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E1AEC" w14:textId="77777777" w:rsidR="00361971" w:rsidRDefault="00361971" w:rsidP="00927B72">
      <w:pPr>
        <w:jc w:val="right"/>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149"/>
      </w:tblGrid>
      <w:tr w:rsidR="00361971" w14:paraId="2635AA19" w14:textId="77777777" w:rsidTr="001B5F8E">
        <w:tc>
          <w:tcPr>
            <w:tcW w:w="4261" w:type="dxa"/>
          </w:tcPr>
          <w:p w14:paraId="2BDABC32" w14:textId="77777777" w:rsidR="00361971" w:rsidRDefault="00361971" w:rsidP="001B5F8E">
            <w:r>
              <w:rPr>
                <w:noProof/>
              </w:rPr>
              <w:drawing>
                <wp:inline distT="0" distB="0" distL="0" distR="0" wp14:anchorId="7BD73F8C" wp14:editId="506198A9">
                  <wp:extent cx="1739232" cy="800100"/>
                  <wp:effectExtent l="0" t="0" r="0" b="0"/>
                  <wp:docPr id="1472730768" name="Εικόνα 5" descr="Εικόνα που περιέχει λογότυπο, σύμβολο, έμβλημα,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30768" name="Εικόνα 5" descr="Εικόνα που περιέχει λογότυπο, σύμβολο, έμβλημα, κείμενο&#10;&#10;Περιγραφή που δημιουργήθηκε αυτόματα"/>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66089" cy="812455"/>
                          </a:xfrm>
                          <a:prstGeom prst="rect">
                            <a:avLst/>
                          </a:prstGeom>
                        </pic:spPr>
                      </pic:pic>
                    </a:graphicData>
                  </a:graphic>
                </wp:inline>
              </w:drawing>
            </w:r>
          </w:p>
        </w:tc>
        <w:tc>
          <w:tcPr>
            <w:tcW w:w="4261" w:type="dxa"/>
          </w:tcPr>
          <w:p w14:paraId="0172A522" w14:textId="77777777" w:rsidR="00361971" w:rsidRPr="00845398" w:rsidRDefault="00361971" w:rsidP="001B5F8E">
            <w:pPr>
              <w:tabs>
                <w:tab w:val="left" w:pos="3144"/>
              </w:tabs>
              <w:jc w:val="right"/>
            </w:pPr>
            <w:r>
              <w:rPr>
                <w:noProof/>
              </w:rPr>
              <w:drawing>
                <wp:inline distT="0" distB="0" distL="0" distR="0" wp14:anchorId="26C86D99" wp14:editId="72214CDD">
                  <wp:extent cx="1672100" cy="855980"/>
                  <wp:effectExtent l="0" t="0" r="0" b="0"/>
                  <wp:docPr id="961916771" name="Εικόνα 7" descr="Εικόνα που περιέχει κείμενο, γραμματοσειρά, λογότυπο, σύμβο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916771" name="Εικόνα 7" descr="Εικόνα που περιέχει κείμενο, γραμματοσειρά, λογότυπο, σύμβολο&#10;&#10;Περιγραφή που δημιουργήθηκε αυτόματα"/>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5258" cy="862716"/>
                          </a:xfrm>
                          <a:prstGeom prst="rect">
                            <a:avLst/>
                          </a:prstGeom>
                        </pic:spPr>
                      </pic:pic>
                    </a:graphicData>
                  </a:graphic>
                </wp:inline>
              </w:drawing>
            </w:r>
          </w:p>
        </w:tc>
      </w:tr>
    </w:tbl>
    <w:p w14:paraId="73CB4304" w14:textId="77777777" w:rsidR="00361971" w:rsidRDefault="00361971" w:rsidP="00361971"/>
    <w:p w14:paraId="57D6F629" w14:textId="77777777" w:rsidR="00361971" w:rsidRDefault="00361971" w:rsidP="00361971">
      <w:pPr>
        <w:jc w:val="right"/>
      </w:pPr>
      <w:r>
        <w:tab/>
      </w:r>
    </w:p>
    <w:p w14:paraId="6CAE754F" w14:textId="1D476573" w:rsidR="00361971" w:rsidRDefault="00361971" w:rsidP="00361971">
      <w:pPr>
        <w:jc w:val="right"/>
        <w:rPr>
          <w:rFonts w:cstheme="minorHAnsi"/>
          <w:b/>
          <w:bCs/>
          <w:shd w:val="clear" w:color="auto" w:fill="FFFFFF"/>
        </w:rPr>
      </w:pPr>
      <w:r>
        <w:rPr>
          <w:rFonts w:cstheme="minorHAnsi"/>
          <w:b/>
          <w:bCs/>
          <w:shd w:val="clear" w:color="auto" w:fill="FFFFFF"/>
        </w:rPr>
        <w:t>Αθήνα, 15 Μαΐου 2024</w:t>
      </w:r>
    </w:p>
    <w:p w14:paraId="37887B1E" w14:textId="77777777" w:rsidR="00361971" w:rsidRDefault="00361971" w:rsidP="00927B72">
      <w:pPr>
        <w:jc w:val="right"/>
        <w:rPr>
          <w:sz w:val="24"/>
          <w:szCs w:val="24"/>
        </w:rPr>
      </w:pPr>
    </w:p>
    <w:p w14:paraId="75E86038" w14:textId="77777777" w:rsidR="00927B72" w:rsidRDefault="00927B72" w:rsidP="00B723A3">
      <w:pPr>
        <w:spacing w:after="0" w:line="240" w:lineRule="auto"/>
        <w:jc w:val="both"/>
        <w:rPr>
          <w:sz w:val="24"/>
          <w:szCs w:val="24"/>
        </w:rPr>
      </w:pPr>
    </w:p>
    <w:p w14:paraId="1842DC68" w14:textId="77777777" w:rsidR="00BE2BCC" w:rsidRDefault="00927B72" w:rsidP="00B723A3">
      <w:pPr>
        <w:spacing w:after="0" w:line="360" w:lineRule="auto"/>
        <w:jc w:val="center"/>
        <w:rPr>
          <w:b/>
          <w:bCs/>
          <w:sz w:val="24"/>
          <w:szCs w:val="24"/>
        </w:rPr>
      </w:pPr>
      <w:r w:rsidRPr="00927B72">
        <w:rPr>
          <w:b/>
          <w:bCs/>
          <w:sz w:val="24"/>
          <w:szCs w:val="24"/>
        </w:rPr>
        <w:t xml:space="preserve">Αλεξάνδρα </w:t>
      </w:r>
      <w:proofErr w:type="spellStart"/>
      <w:r w:rsidRPr="00927B72">
        <w:rPr>
          <w:b/>
          <w:bCs/>
          <w:sz w:val="24"/>
          <w:szCs w:val="24"/>
        </w:rPr>
        <w:t>Σδούκου</w:t>
      </w:r>
      <w:proofErr w:type="spellEnd"/>
      <w:r w:rsidRPr="00927B72">
        <w:rPr>
          <w:b/>
          <w:bCs/>
          <w:sz w:val="24"/>
          <w:szCs w:val="24"/>
        </w:rPr>
        <w:t xml:space="preserve">: Πώς θα πετύχουμε τους φιλόδοξους στόχους </w:t>
      </w:r>
    </w:p>
    <w:p w14:paraId="4B7271CD" w14:textId="61370EE2" w:rsidR="00927B72" w:rsidRPr="00875673" w:rsidRDefault="00927B72" w:rsidP="00B723A3">
      <w:pPr>
        <w:spacing w:after="0" w:line="360" w:lineRule="auto"/>
        <w:jc w:val="center"/>
        <w:rPr>
          <w:b/>
          <w:bCs/>
          <w:sz w:val="24"/>
          <w:szCs w:val="24"/>
        </w:rPr>
      </w:pPr>
      <w:r w:rsidRPr="00927B72">
        <w:rPr>
          <w:b/>
          <w:bCs/>
          <w:sz w:val="24"/>
          <w:szCs w:val="24"/>
        </w:rPr>
        <w:t xml:space="preserve">για τις </w:t>
      </w:r>
      <w:proofErr w:type="spellStart"/>
      <w:r w:rsidRPr="00927B72">
        <w:rPr>
          <w:b/>
          <w:bCs/>
          <w:sz w:val="24"/>
          <w:szCs w:val="24"/>
        </w:rPr>
        <w:t>Υπεράκτιες</w:t>
      </w:r>
      <w:proofErr w:type="spellEnd"/>
      <w:r w:rsidRPr="00927B72">
        <w:rPr>
          <w:b/>
          <w:bCs/>
          <w:sz w:val="24"/>
          <w:szCs w:val="24"/>
        </w:rPr>
        <w:t xml:space="preserve"> ΑΠΕ</w:t>
      </w:r>
    </w:p>
    <w:p w14:paraId="5E72C3F8" w14:textId="77777777" w:rsidR="00B723A3" w:rsidRPr="00875673" w:rsidRDefault="00B723A3" w:rsidP="00B723A3">
      <w:pPr>
        <w:spacing w:after="0" w:line="360" w:lineRule="auto"/>
        <w:jc w:val="center"/>
        <w:rPr>
          <w:b/>
          <w:bCs/>
          <w:sz w:val="24"/>
          <w:szCs w:val="24"/>
        </w:rPr>
      </w:pPr>
    </w:p>
    <w:p w14:paraId="795103B5" w14:textId="600C0702" w:rsidR="00927B72" w:rsidRPr="00875673" w:rsidRDefault="00927B72" w:rsidP="00B723A3">
      <w:pPr>
        <w:spacing w:after="0" w:line="240" w:lineRule="auto"/>
        <w:jc w:val="center"/>
        <w:rPr>
          <w:i/>
          <w:iCs/>
          <w:sz w:val="24"/>
          <w:szCs w:val="24"/>
        </w:rPr>
      </w:pPr>
      <w:r w:rsidRPr="00927B72">
        <w:rPr>
          <w:i/>
          <w:iCs/>
          <w:sz w:val="24"/>
          <w:szCs w:val="24"/>
        </w:rPr>
        <w:t>Παρέμβαση της Υφυπουργού Περιβάλλοντος και Ενέργειας στη συνεδρίαση Υψηλού Επιπέδου στη Μπριζ</w:t>
      </w:r>
    </w:p>
    <w:p w14:paraId="4B694BC2" w14:textId="77777777" w:rsidR="00B723A3" w:rsidRPr="00875673" w:rsidRDefault="00B723A3" w:rsidP="00B723A3">
      <w:pPr>
        <w:spacing w:after="0" w:line="240" w:lineRule="auto"/>
        <w:jc w:val="center"/>
        <w:rPr>
          <w:sz w:val="24"/>
          <w:szCs w:val="24"/>
        </w:rPr>
      </w:pPr>
    </w:p>
    <w:p w14:paraId="1A9995DA" w14:textId="6C65D52B" w:rsidR="00927B72" w:rsidRPr="00875673" w:rsidRDefault="00927B72" w:rsidP="00B723A3">
      <w:pPr>
        <w:spacing w:after="0" w:line="240" w:lineRule="auto"/>
        <w:jc w:val="both"/>
        <w:rPr>
          <w:sz w:val="24"/>
          <w:szCs w:val="24"/>
        </w:rPr>
      </w:pPr>
      <w:r w:rsidRPr="00927B72">
        <w:rPr>
          <w:sz w:val="24"/>
          <w:szCs w:val="24"/>
        </w:rPr>
        <w:t xml:space="preserve">Η Υφυπουργός Περιβάλλοντος και Ενέργειας, </w:t>
      </w:r>
      <w:r w:rsidR="00361971">
        <w:rPr>
          <w:sz w:val="24"/>
          <w:szCs w:val="24"/>
        </w:rPr>
        <w:t xml:space="preserve">κυρία </w:t>
      </w:r>
      <w:r w:rsidRPr="00453274">
        <w:rPr>
          <w:b/>
          <w:sz w:val="24"/>
          <w:szCs w:val="24"/>
        </w:rPr>
        <w:t xml:space="preserve">Αλεξάνδρα </w:t>
      </w:r>
      <w:proofErr w:type="spellStart"/>
      <w:r w:rsidRPr="00453274">
        <w:rPr>
          <w:b/>
          <w:sz w:val="24"/>
          <w:szCs w:val="24"/>
        </w:rPr>
        <w:t>Σδούκου</w:t>
      </w:r>
      <w:proofErr w:type="spellEnd"/>
      <w:r w:rsidRPr="00927B72">
        <w:rPr>
          <w:sz w:val="24"/>
          <w:szCs w:val="24"/>
        </w:rPr>
        <w:t xml:space="preserve">, συμμετείχε στη συνεδρίαση Υψηλού Επιπέδου για τις </w:t>
      </w:r>
      <w:proofErr w:type="spellStart"/>
      <w:r w:rsidRPr="00927B72">
        <w:rPr>
          <w:sz w:val="24"/>
          <w:szCs w:val="24"/>
        </w:rPr>
        <w:t>Υπεράκτιες</w:t>
      </w:r>
      <w:proofErr w:type="spellEnd"/>
      <w:r w:rsidRPr="00927B72">
        <w:rPr>
          <w:sz w:val="24"/>
          <w:szCs w:val="24"/>
        </w:rPr>
        <w:t xml:space="preserve"> ΑΠΕ που διοργάνωσε σήμερα</w:t>
      </w:r>
      <w:r w:rsidR="00361971">
        <w:rPr>
          <w:sz w:val="24"/>
          <w:szCs w:val="24"/>
        </w:rPr>
        <w:t xml:space="preserve"> (15/5)</w:t>
      </w:r>
      <w:r w:rsidRPr="00927B72">
        <w:rPr>
          <w:sz w:val="24"/>
          <w:szCs w:val="24"/>
        </w:rPr>
        <w:t>, στη Μπριζ, η Βελγική Προεδρία του Συμβουλίου, με τη συμμετοχή μεταξύ άλλων της Επιτρόπου Ενέργειας, κ</w:t>
      </w:r>
      <w:r w:rsidR="00361971">
        <w:rPr>
          <w:sz w:val="24"/>
          <w:szCs w:val="24"/>
        </w:rPr>
        <w:t>υρίας</w:t>
      </w:r>
      <w:r w:rsidRPr="00927B72">
        <w:rPr>
          <w:sz w:val="24"/>
          <w:szCs w:val="24"/>
        </w:rPr>
        <w:t xml:space="preserve"> </w:t>
      </w:r>
      <w:proofErr w:type="spellStart"/>
      <w:r w:rsidRPr="00453274">
        <w:rPr>
          <w:b/>
          <w:sz w:val="24"/>
          <w:szCs w:val="24"/>
        </w:rPr>
        <w:t>Kadri</w:t>
      </w:r>
      <w:proofErr w:type="spellEnd"/>
      <w:r w:rsidRPr="00453274">
        <w:rPr>
          <w:b/>
          <w:sz w:val="24"/>
          <w:szCs w:val="24"/>
        </w:rPr>
        <w:t xml:space="preserve"> </w:t>
      </w:r>
      <w:proofErr w:type="spellStart"/>
      <w:r w:rsidRPr="00453274">
        <w:rPr>
          <w:b/>
          <w:sz w:val="24"/>
          <w:szCs w:val="24"/>
        </w:rPr>
        <w:t>Simson</w:t>
      </w:r>
      <w:proofErr w:type="spellEnd"/>
      <w:r w:rsidRPr="00927B72">
        <w:rPr>
          <w:sz w:val="24"/>
          <w:szCs w:val="24"/>
        </w:rPr>
        <w:t>, της Βελγίδας Υπουργού Ενέργειας, κ</w:t>
      </w:r>
      <w:r w:rsidR="00361971">
        <w:rPr>
          <w:sz w:val="24"/>
          <w:szCs w:val="24"/>
        </w:rPr>
        <w:t>υρίας</w:t>
      </w:r>
      <w:r w:rsidRPr="00927B72">
        <w:rPr>
          <w:sz w:val="24"/>
          <w:szCs w:val="24"/>
        </w:rPr>
        <w:t xml:space="preserve"> </w:t>
      </w:r>
      <w:proofErr w:type="spellStart"/>
      <w:r w:rsidRPr="00453274">
        <w:rPr>
          <w:b/>
          <w:sz w:val="24"/>
          <w:szCs w:val="24"/>
        </w:rPr>
        <w:t>Tinne</w:t>
      </w:r>
      <w:proofErr w:type="spellEnd"/>
      <w:r w:rsidRPr="00453274">
        <w:rPr>
          <w:b/>
          <w:sz w:val="24"/>
          <w:szCs w:val="24"/>
        </w:rPr>
        <w:t xml:space="preserve"> </w:t>
      </w:r>
      <w:proofErr w:type="spellStart"/>
      <w:r w:rsidRPr="00453274">
        <w:rPr>
          <w:b/>
          <w:sz w:val="24"/>
          <w:szCs w:val="24"/>
        </w:rPr>
        <w:t>Van</w:t>
      </w:r>
      <w:proofErr w:type="spellEnd"/>
      <w:r w:rsidRPr="00453274">
        <w:rPr>
          <w:b/>
          <w:sz w:val="24"/>
          <w:szCs w:val="24"/>
        </w:rPr>
        <w:t xml:space="preserve"> </w:t>
      </w:r>
      <w:proofErr w:type="spellStart"/>
      <w:r w:rsidRPr="00453274">
        <w:rPr>
          <w:b/>
          <w:sz w:val="24"/>
          <w:szCs w:val="24"/>
        </w:rPr>
        <w:t>der</w:t>
      </w:r>
      <w:proofErr w:type="spellEnd"/>
      <w:r w:rsidRPr="00453274">
        <w:rPr>
          <w:b/>
          <w:sz w:val="24"/>
          <w:szCs w:val="24"/>
        </w:rPr>
        <w:t xml:space="preserve"> </w:t>
      </w:r>
      <w:proofErr w:type="spellStart"/>
      <w:r w:rsidRPr="00453274">
        <w:rPr>
          <w:b/>
          <w:sz w:val="24"/>
          <w:szCs w:val="24"/>
        </w:rPr>
        <w:t>Straeten</w:t>
      </w:r>
      <w:proofErr w:type="spellEnd"/>
      <w:r w:rsidRPr="00927B72">
        <w:rPr>
          <w:sz w:val="24"/>
          <w:szCs w:val="24"/>
        </w:rPr>
        <w:t>, του Ιρλανδού Υπουργού</w:t>
      </w:r>
      <w:r w:rsidR="00361971">
        <w:rPr>
          <w:sz w:val="24"/>
          <w:szCs w:val="24"/>
        </w:rPr>
        <w:t xml:space="preserve"> </w:t>
      </w:r>
      <w:r w:rsidR="00361971" w:rsidRPr="00361971">
        <w:rPr>
          <w:sz w:val="24"/>
          <w:szCs w:val="24"/>
        </w:rPr>
        <w:t>Κλίματος και Ενέργειας</w:t>
      </w:r>
      <w:r w:rsidRPr="00927B72">
        <w:rPr>
          <w:sz w:val="24"/>
          <w:szCs w:val="24"/>
        </w:rPr>
        <w:t xml:space="preserve">, κ.  </w:t>
      </w:r>
      <w:proofErr w:type="spellStart"/>
      <w:r w:rsidRPr="00453274">
        <w:rPr>
          <w:b/>
          <w:sz w:val="24"/>
          <w:szCs w:val="24"/>
        </w:rPr>
        <w:t>Eamon</w:t>
      </w:r>
      <w:proofErr w:type="spellEnd"/>
      <w:r w:rsidRPr="00453274">
        <w:rPr>
          <w:b/>
          <w:sz w:val="24"/>
          <w:szCs w:val="24"/>
        </w:rPr>
        <w:t xml:space="preserve"> </w:t>
      </w:r>
      <w:proofErr w:type="spellStart"/>
      <w:r w:rsidRPr="00453274">
        <w:rPr>
          <w:b/>
          <w:sz w:val="24"/>
          <w:szCs w:val="24"/>
        </w:rPr>
        <w:t>Ryan</w:t>
      </w:r>
      <w:proofErr w:type="spellEnd"/>
      <w:r w:rsidRPr="00927B72">
        <w:rPr>
          <w:sz w:val="24"/>
          <w:szCs w:val="24"/>
        </w:rPr>
        <w:t xml:space="preserve"> και του Γερμανού  Υφυπουργού Ενέργειας, κ. </w:t>
      </w:r>
      <w:proofErr w:type="spellStart"/>
      <w:r w:rsidRPr="00453274">
        <w:rPr>
          <w:b/>
          <w:sz w:val="24"/>
          <w:szCs w:val="24"/>
        </w:rPr>
        <w:t>Philipp</w:t>
      </w:r>
      <w:proofErr w:type="spellEnd"/>
      <w:r w:rsidRPr="00453274">
        <w:rPr>
          <w:b/>
          <w:sz w:val="24"/>
          <w:szCs w:val="24"/>
        </w:rPr>
        <w:t xml:space="preserve"> </w:t>
      </w:r>
      <w:proofErr w:type="spellStart"/>
      <w:r w:rsidRPr="00453274">
        <w:rPr>
          <w:b/>
          <w:sz w:val="24"/>
          <w:szCs w:val="24"/>
        </w:rPr>
        <w:t>Nimmermann</w:t>
      </w:r>
      <w:proofErr w:type="spellEnd"/>
      <w:r w:rsidRPr="00927B72">
        <w:rPr>
          <w:sz w:val="24"/>
          <w:szCs w:val="24"/>
        </w:rPr>
        <w:t xml:space="preserve">. </w:t>
      </w:r>
    </w:p>
    <w:p w14:paraId="1A46CA03" w14:textId="77777777" w:rsidR="00B723A3" w:rsidRPr="00875673" w:rsidRDefault="00B723A3" w:rsidP="00B723A3">
      <w:pPr>
        <w:spacing w:after="0" w:line="240" w:lineRule="auto"/>
        <w:jc w:val="both"/>
        <w:rPr>
          <w:sz w:val="24"/>
          <w:szCs w:val="24"/>
        </w:rPr>
      </w:pPr>
    </w:p>
    <w:p w14:paraId="340833E3" w14:textId="08789388" w:rsidR="00927B72" w:rsidRPr="00875673" w:rsidRDefault="00927B72" w:rsidP="00B723A3">
      <w:pPr>
        <w:spacing w:after="0" w:line="240" w:lineRule="auto"/>
        <w:jc w:val="both"/>
        <w:rPr>
          <w:sz w:val="24"/>
          <w:szCs w:val="24"/>
        </w:rPr>
      </w:pPr>
      <w:r w:rsidRPr="00927B72">
        <w:rPr>
          <w:sz w:val="24"/>
          <w:szCs w:val="24"/>
        </w:rPr>
        <w:t xml:space="preserve">Η συνάντηση  επικεντρώθηκε σε τρεις συγκεκριμένες θεματικές: </w:t>
      </w:r>
      <w:r w:rsidR="00361971">
        <w:rPr>
          <w:sz w:val="24"/>
          <w:szCs w:val="24"/>
        </w:rPr>
        <w:t>σ</w:t>
      </w:r>
      <w:r w:rsidRPr="00927B72">
        <w:rPr>
          <w:sz w:val="24"/>
          <w:szCs w:val="24"/>
        </w:rPr>
        <w:t xml:space="preserve">την καινοτόμο χρηματοδότηση των </w:t>
      </w:r>
      <w:proofErr w:type="spellStart"/>
      <w:r w:rsidRPr="00927B72">
        <w:rPr>
          <w:sz w:val="24"/>
          <w:szCs w:val="24"/>
        </w:rPr>
        <w:t>υπεράκτιων</w:t>
      </w:r>
      <w:proofErr w:type="spellEnd"/>
      <w:r w:rsidRPr="00927B72">
        <w:rPr>
          <w:sz w:val="24"/>
          <w:szCs w:val="24"/>
        </w:rPr>
        <w:t xml:space="preserve"> ΑΠΕ, </w:t>
      </w:r>
      <w:r w:rsidR="00361971">
        <w:rPr>
          <w:sz w:val="24"/>
          <w:szCs w:val="24"/>
        </w:rPr>
        <w:t>σ</w:t>
      </w:r>
      <w:r w:rsidRPr="00927B72">
        <w:rPr>
          <w:sz w:val="24"/>
          <w:szCs w:val="24"/>
        </w:rPr>
        <w:t xml:space="preserve">την ενίσχυση της ανταγωνιστικότητας και </w:t>
      </w:r>
      <w:r w:rsidR="00361971">
        <w:rPr>
          <w:sz w:val="24"/>
          <w:szCs w:val="24"/>
        </w:rPr>
        <w:t>σ</w:t>
      </w:r>
      <w:r w:rsidRPr="00927B72">
        <w:rPr>
          <w:sz w:val="24"/>
          <w:szCs w:val="24"/>
        </w:rPr>
        <w:t>την ανάπτυξη αλυσίδας αξίας.</w:t>
      </w:r>
    </w:p>
    <w:p w14:paraId="00C4CC01" w14:textId="77777777" w:rsidR="00B723A3" w:rsidRPr="00875673" w:rsidRDefault="00B723A3" w:rsidP="00B723A3">
      <w:pPr>
        <w:spacing w:after="0" w:line="240" w:lineRule="auto"/>
        <w:jc w:val="both"/>
        <w:rPr>
          <w:sz w:val="24"/>
          <w:szCs w:val="24"/>
        </w:rPr>
      </w:pPr>
    </w:p>
    <w:p w14:paraId="39BB5785" w14:textId="165F05D2" w:rsidR="00927B72" w:rsidRPr="00875673" w:rsidRDefault="00927B72" w:rsidP="00B723A3">
      <w:pPr>
        <w:spacing w:after="0" w:line="240" w:lineRule="auto"/>
        <w:jc w:val="both"/>
        <w:rPr>
          <w:sz w:val="24"/>
          <w:szCs w:val="24"/>
        </w:rPr>
      </w:pPr>
      <w:r w:rsidRPr="00927B72">
        <w:rPr>
          <w:sz w:val="24"/>
          <w:szCs w:val="24"/>
        </w:rPr>
        <w:t>Στην παρέμβασή της η κ</w:t>
      </w:r>
      <w:r>
        <w:rPr>
          <w:sz w:val="24"/>
          <w:szCs w:val="24"/>
        </w:rPr>
        <w:t>υρία</w:t>
      </w:r>
      <w:r w:rsidRPr="00927B72">
        <w:rPr>
          <w:sz w:val="24"/>
          <w:szCs w:val="24"/>
        </w:rPr>
        <w:t xml:space="preserve"> </w:t>
      </w:r>
      <w:proofErr w:type="spellStart"/>
      <w:r w:rsidR="00361971">
        <w:rPr>
          <w:sz w:val="24"/>
          <w:szCs w:val="24"/>
        </w:rPr>
        <w:t>Σδούκου</w:t>
      </w:r>
      <w:proofErr w:type="spellEnd"/>
      <w:r w:rsidRPr="00927B72">
        <w:rPr>
          <w:sz w:val="24"/>
          <w:szCs w:val="24"/>
        </w:rPr>
        <w:t xml:space="preserve"> ανέδειξε τον κρίσιμο ρόλο της δημόσιας χρηματοδότησης για την επίτευξη των φιλόδοξων στόχων της αύξησης της εγκατεστημένης ισχύος των </w:t>
      </w:r>
      <w:proofErr w:type="spellStart"/>
      <w:r w:rsidRPr="00927B72">
        <w:rPr>
          <w:sz w:val="24"/>
          <w:szCs w:val="24"/>
        </w:rPr>
        <w:t>υπεράκτιων</w:t>
      </w:r>
      <w:proofErr w:type="spellEnd"/>
      <w:r w:rsidRPr="00927B72">
        <w:rPr>
          <w:sz w:val="24"/>
          <w:szCs w:val="24"/>
        </w:rPr>
        <w:t xml:space="preserve"> ΑΠΕ από 20 GW </w:t>
      </w:r>
      <w:r w:rsidR="00361971">
        <w:rPr>
          <w:sz w:val="24"/>
          <w:szCs w:val="24"/>
        </w:rPr>
        <w:t xml:space="preserve">που είναι </w:t>
      </w:r>
      <w:r w:rsidRPr="00927B72">
        <w:rPr>
          <w:sz w:val="24"/>
          <w:szCs w:val="24"/>
        </w:rPr>
        <w:t>σήμερα</w:t>
      </w:r>
      <w:r w:rsidR="00361971">
        <w:rPr>
          <w:sz w:val="24"/>
          <w:szCs w:val="24"/>
        </w:rPr>
        <w:t>,</w:t>
      </w:r>
      <w:r w:rsidRPr="00927B72">
        <w:rPr>
          <w:sz w:val="24"/>
          <w:szCs w:val="24"/>
        </w:rPr>
        <w:t xml:space="preserve"> σε </w:t>
      </w:r>
      <w:r w:rsidR="004E3F01">
        <w:rPr>
          <w:sz w:val="24"/>
          <w:szCs w:val="24"/>
        </w:rPr>
        <w:t>περίπου</w:t>
      </w:r>
      <w:r w:rsidRPr="00927B72">
        <w:rPr>
          <w:sz w:val="24"/>
          <w:szCs w:val="24"/>
        </w:rPr>
        <w:t xml:space="preserve"> 100 GW το 2030 στην ΕΕ, καθώς είναι απαραίτητο η δημόσια και η ιδιωτική χρηματοδότηση να συμβαδίζουν, με τα δημόσια κεφάλαια να μοχλεύουν πολλαπλάσια ιδιωτικά. </w:t>
      </w:r>
      <w:r w:rsidR="00361971">
        <w:rPr>
          <w:sz w:val="24"/>
          <w:szCs w:val="24"/>
        </w:rPr>
        <w:t>Τόνισε</w:t>
      </w:r>
      <w:r w:rsidRPr="00927B72">
        <w:rPr>
          <w:sz w:val="24"/>
          <w:szCs w:val="24"/>
        </w:rPr>
        <w:t xml:space="preserve"> δε</w:t>
      </w:r>
      <w:r w:rsidR="00361971">
        <w:rPr>
          <w:sz w:val="24"/>
          <w:szCs w:val="24"/>
        </w:rPr>
        <w:t>,</w:t>
      </w:r>
      <w:r w:rsidRPr="00927B72">
        <w:rPr>
          <w:sz w:val="24"/>
          <w:szCs w:val="24"/>
        </w:rPr>
        <w:t xml:space="preserve"> ότι το να επιτευχθεί αυτό το αυξημένο επίπεδο φιλοδοξίας φαίνεται ίσως δύσκολο, είναι όμως αναγκαίο και απαραίτητο. </w:t>
      </w:r>
      <w:r w:rsidR="00361971">
        <w:rPr>
          <w:sz w:val="24"/>
          <w:szCs w:val="24"/>
        </w:rPr>
        <w:t>Παράλληλα, υ</w:t>
      </w:r>
      <w:r w:rsidRPr="00927B72">
        <w:rPr>
          <w:sz w:val="24"/>
          <w:szCs w:val="24"/>
        </w:rPr>
        <w:t>πογράμμισε ότι όλοι οι εμπλεκόμενοι φορείς, οι κυβερνήσεις, η βιομηχανία, τα χρηματοπιστωτικά ιδρύματα</w:t>
      </w:r>
      <w:r w:rsidR="00361971">
        <w:rPr>
          <w:sz w:val="24"/>
          <w:szCs w:val="24"/>
        </w:rPr>
        <w:t>,</w:t>
      </w:r>
      <w:r w:rsidRPr="00927B72">
        <w:rPr>
          <w:sz w:val="24"/>
          <w:szCs w:val="24"/>
        </w:rPr>
        <w:t xml:space="preserve"> αλλά και οι Ευρωπαϊκοί Θεσμοί, πρέπει να αρθούν στο ύψος των περιστάσεων</w:t>
      </w:r>
      <w:r w:rsidR="00361971">
        <w:rPr>
          <w:sz w:val="24"/>
          <w:szCs w:val="24"/>
        </w:rPr>
        <w:t>,</w:t>
      </w:r>
      <w:r w:rsidRPr="00927B72">
        <w:rPr>
          <w:sz w:val="24"/>
          <w:szCs w:val="24"/>
        </w:rPr>
        <w:t xml:space="preserve"> ώστε ο στόχος να γίνει πραγματικότητα.</w:t>
      </w:r>
    </w:p>
    <w:p w14:paraId="6D25EDB2" w14:textId="77777777" w:rsidR="00B723A3" w:rsidRPr="00875673" w:rsidRDefault="00B723A3" w:rsidP="00B723A3">
      <w:pPr>
        <w:spacing w:after="0" w:line="240" w:lineRule="auto"/>
        <w:jc w:val="both"/>
        <w:rPr>
          <w:sz w:val="24"/>
          <w:szCs w:val="24"/>
        </w:rPr>
      </w:pPr>
    </w:p>
    <w:p w14:paraId="63194ACD" w14:textId="1D9CC5AC" w:rsidR="00927B72" w:rsidRPr="00875673" w:rsidRDefault="00927B72" w:rsidP="00B723A3">
      <w:pPr>
        <w:spacing w:after="0" w:line="240" w:lineRule="auto"/>
        <w:jc w:val="both"/>
        <w:rPr>
          <w:i/>
          <w:iCs/>
          <w:sz w:val="24"/>
          <w:szCs w:val="24"/>
        </w:rPr>
      </w:pPr>
      <w:r w:rsidRPr="00927B72">
        <w:rPr>
          <w:sz w:val="24"/>
          <w:szCs w:val="24"/>
        </w:rPr>
        <w:t>Η κ</w:t>
      </w:r>
      <w:r>
        <w:rPr>
          <w:sz w:val="24"/>
          <w:szCs w:val="24"/>
        </w:rPr>
        <w:t>υρία</w:t>
      </w:r>
      <w:r w:rsidRPr="00927B72">
        <w:rPr>
          <w:sz w:val="24"/>
          <w:szCs w:val="24"/>
        </w:rPr>
        <w:t xml:space="preserve"> </w:t>
      </w:r>
      <w:proofErr w:type="spellStart"/>
      <w:r w:rsidRPr="00927B72">
        <w:rPr>
          <w:sz w:val="24"/>
          <w:szCs w:val="24"/>
        </w:rPr>
        <w:t>Σδούκου</w:t>
      </w:r>
      <w:proofErr w:type="spellEnd"/>
      <w:r w:rsidRPr="00927B72">
        <w:rPr>
          <w:sz w:val="24"/>
          <w:szCs w:val="24"/>
        </w:rPr>
        <w:t xml:space="preserve"> παρατήρησε ότι ο χρηματοδοτικός Μηχανισμός «Συνδέοντας την Ευρώπη» (CEF) δημιουργήθηκε με στόχο να βοηθήσει τους φορείς υλοποίησης των ενεργειακών έργων να διαπιστώσουν κατά πόσο τα σχεδιαζόμενα έργα είναι </w:t>
      </w:r>
      <w:r w:rsidRPr="00927B72">
        <w:rPr>
          <w:sz w:val="24"/>
          <w:szCs w:val="24"/>
        </w:rPr>
        <w:lastRenderedPageBreak/>
        <w:t xml:space="preserve">βιώσιμα, διεξάγοντας τις απαραίτητες και εξαιρετικά </w:t>
      </w:r>
      <w:proofErr w:type="spellStart"/>
      <w:r w:rsidRPr="00927B72">
        <w:rPr>
          <w:sz w:val="24"/>
          <w:szCs w:val="24"/>
        </w:rPr>
        <w:t>κοστοβόρες</w:t>
      </w:r>
      <w:proofErr w:type="spellEnd"/>
      <w:r w:rsidRPr="00927B72">
        <w:rPr>
          <w:sz w:val="24"/>
          <w:szCs w:val="24"/>
        </w:rPr>
        <w:t xml:space="preserve"> μελέτες. </w:t>
      </w:r>
      <w:r w:rsidR="00361971">
        <w:rPr>
          <w:sz w:val="24"/>
          <w:szCs w:val="24"/>
        </w:rPr>
        <w:t>Σημείωσε</w:t>
      </w:r>
      <w:r w:rsidRPr="00927B72">
        <w:rPr>
          <w:sz w:val="24"/>
          <w:szCs w:val="24"/>
        </w:rPr>
        <w:t xml:space="preserve"> </w:t>
      </w:r>
      <w:r w:rsidR="00453274">
        <w:rPr>
          <w:sz w:val="24"/>
          <w:szCs w:val="24"/>
        </w:rPr>
        <w:t xml:space="preserve">δε </w:t>
      </w:r>
      <w:r w:rsidRPr="00927B72">
        <w:rPr>
          <w:sz w:val="24"/>
          <w:szCs w:val="24"/>
        </w:rPr>
        <w:t>ότι το CEF συνέβαλε στην υλοποίηση σημαντικών έργων, ιδιαίτερα στη Νοτιοανατολική Ευρώπη, που βοήθησαν στην αντιμετώπιση της ενεργειακής κρίσης, υπογραμμίζοντας ότι χρειάζεται σημαντική χρηματοδοτική ενίσχυση για να διαδραματίσει το ρόλο του κατά την ενεργειακή μετάβαση. Όπως χαρακτηριστικά ανέφερε</w:t>
      </w:r>
      <w:r w:rsidR="00BE2BCC">
        <w:rPr>
          <w:sz w:val="24"/>
          <w:szCs w:val="24"/>
        </w:rPr>
        <w:t>,</w:t>
      </w:r>
      <w:r w:rsidRPr="00927B72">
        <w:rPr>
          <w:sz w:val="24"/>
          <w:szCs w:val="24"/>
        </w:rPr>
        <w:t xml:space="preserve"> </w:t>
      </w:r>
      <w:r w:rsidRPr="00361971">
        <w:rPr>
          <w:i/>
          <w:iCs/>
          <w:sz w:val="24"/>
          <w:szCs w:val="24"/>
        </w:rPr>
        <w:t>«</w:t>
      </w:r>
      <w:r w:rsidR="00BE2BCC">
        <w:rPr>
          <w:i/>
          <w:iCs/>
          <w:sz w:val="24"/>
          <w:szCs w:val="24"/>
        </w:rPr>
        <w:t>τ</w:t>
      </w:r>
      <w:r w:rsidRPr="00361971">
        <w:rPr>
          <w:i/>
          <w:iCs/>
          <w:sz w:val="24"/>
          <w:szCs w:val="24"/>
        </w:rPr>
        <w:t xml:space="preserve">ο CEF διαθέτει πόρους περίπου 5,8 δισ. ευρώ, ενώ η ίδια η Ευρωπαϊκή Επιτροπή έχει υπολογίσει το ύψος των απαραίτητων επενδύσεων σε 584 δισ. ευρώ, για τα επόμενα χρόνια. Με άλλα λόγια,  το CEF διαθέτει μόλις το 1% των απαραίτητων πόρων». </w:t>
      </w:r>
    </w:p>
    <w:p w14:paraId="5DCDA650" w14:textId="77777777" w:rsidR="00B723A3" w:rsidRPr="00875673" w:rsidRDefault="00B723A3" w:rsidP="00B723A3">
      <w:pPr>
        <w:spacing w:after="0" w:line="240" w:lineRule="auto"/>
        <w:jc w:val="both"/>
        <w:rPr>
          <w:i/>
          <w:iCs/>
          <w:sz w:val="24"/>
          <w:szCs w:val="24"/>
        </w:rPr>
      </w:pPr>
    </w:p>
    <w:p w14:paraId="78269644" w14:textId="36BCC290" w:rsidR="00B723A3" w:rsidRPr="00875673" w:rsidRDefault="00927B72" w:rsidP="00B723A3">
      <w:pPr>
        <w:spacing w:after="0" w:line="240" w:lineRule="auto"/>
        <w:jc w:val="both"/>
        <w:rPr>
          <w:i/>
          <w:iCs/>
          <w:sz w:val="24"/>
          <w:szCs w:val="24"/>
        </w:rPr>
      </w:pPr>
      <w:r w:rsidRPr="00927B72">
        <w:rPr>
          <w:sz w:val="24"/>
          <w:szCs w:val="24"/>
        </w:rPr>
        <w:t xml:space="preserve">Παράλληλα, έκανε ειδική μνεία στην αναγκαιότητα </w:t>
      </w:r>
      <w:proofErr w:type="spellStart"/>
      <w:r w:rsidRPr="00927B72">
        <w:rPr>
          <w:sz w:val="24"/>
          <w:szCs w:val="24"/>
        </w:rPr>
        <w:t>απομείωσης</w:t>
      </w:r>
      <w:proofErr w:type="spellEnd"/>
      <w:r w:rsidRPr="00927B72">
        <w:rPr>
          <w:sz w:val="24"/>
          <w:szCs w:val="24"/>
        </w:rPr>
        <w:t xml:space="preserve"> του κινδύνου για να πραγματοποιηθούν οι απαραίτητες επενδύσεις, αναφέροντας ως παράδειγμα μια σειρά πρωτοβουλιών της ελληνικής κυβέρνησης για την αντιμετώπιση των χρηματοδοτικών αναγκών του αναδυόμενου τομέα της </w:t>
      </w:r>
      <w:proofErr w:type="spellStart"/>
      <w:r w:rsidRPr="00927B72">
        <w:rPr>
          <w:sz w:val="24"/>
          <w:szCs w:val="24"/>
        </w:rPr>
        <w:t>υπεράκτιας</w:t>
      </w:r>
      <w:proofErr w:type="spellEnd"/>
      <w:r w:rsidRPr="00927B72">
        <w:rPr>
          <w:sz w:val="24"/>
          <w:szCs w:val="24"/>
        </w:rPr>
        <w:t xml:space="preserve"> αιολικής ενέργειας. Χαρακτηριστικά σημείωσε</w:t>
      </w:r>
      <w:r w:rsidR="00361971">
        <w:rPr>
          <w:sz w:val="24"/>
          <w:szCs w:val="24"/>
        </w:rPr>
        <w:t>,</w:t>
      </w:r>
      <w:r w:rsidRPr="00927B72">
        <w:rPr>
          <w:sz w:val="24"/>
          <w:szCs w:val="24"/>
        </w:rPr>
        <w:t xml:space="preserve"> ότι έχουν</w:t>
      </w:r>
      <w:r w:rsidR="00361971">
        <w:rPr>
          <w:sz w:val="24"/>
          <w:szCs w:val="24"/>
        </w:rPr>
        <w:t>,</w:t>
      </w:r>
      <w:r w:rsidRPr="00927B72">
        <w:rPr>
          <w:sz w:val="24"/>
          <w:szCs w:val="24"/>
        </w:rPr>
        <w:t xml:space="preserve"> ήδη</w:t>
      </w:r>
      <w:r w:rsidR="00361971">
        <w:rPr>
          <w:sz w:val="24"/>
          <w:szCs w:val="24"/>
        </w:rPr>
        <w:t>,</w:t>
      </w:r>
      <w:r w:rsidRPr="00927B72">
        <w:rPr>
          <w:sz w:val="24"/>
          <w:szCs w:val="24"/>
        </w:rPr>
        <w:t xml:space="preserve"> διατεθεί 30 εκατ. ευρώ για τη διενέργεια μετρήσεων ανέμου και μελετών βυθού το επόμενο έτος</w:t>
      </w:r>
      <w:r w:rsidR="00361971">
        <w:rPr>
          <w:sz w:val="24"/>
          <w:szCs w:val="24"/>
        </w:rPr>
        <w:t>,</w:t>
      </w:r>
      <w:r w:rsidRPr="00927B72">
        <w:rPr>
          <w:sz w:val="24"/>
          <w:szCs w:val="24"/>
        </w:rPr>
        <w:t xml:space="preserve"> για τα πρώτα θαλάσσια οικόπεδα που θα αναπτυχθούν και θα δημοπρατηθούν τα επόμενα 2 χρόνια. Αυτή η αρχική δημόσια επένδυση θα δώσει στους υποψήφιους επενδυτές μια πολύ καλή εικόνα για την πραγματική δυναμικότητα αυτών των θαλάσσιων οικοπέδων. Όπως χαρακτηριστικά επισήμανε</w:t>
      </w:r>
      <w:r w:rsidR="00453274">
        <w:rPr>
          <w:sz w:val="24"/>
          <w:szCs w:val="24"/>
        </w:rPr>
        <w:t>, «σ</w:t>
      </w:r>
      <w:r w:rsidRPr="00361971">
        <w:rPr>
          <w:i/>
          <w:iCs/>
          <w:sz w:val="24"/>
          <w:szCs w:val="24"/>
        </w:rPr>
        <w:t xml:space="preserve">την Ελλάδα θέλουμε να χρησιμοποιήσουμε δημόσια χρηματοδότηση για να προσελκύσουμε ιδιωτική χρηματοδότηση. Έχουμε στόχο να διαθέσουμε τουλάχιστον 260 εκατ. ευρώ, και δυνητικά μέχρι 460 εκατ. ευρώ, για την οικονομική στήριξη της </w:t>
      </w:r>
      <w:proofErr w:type="spellStart"/>
      <w:r w:rsidRPr="00361971">
        <w:rPr>
          <w:i/>
          <w:iCs/>
          <w:sz w:val="24"/>
          <w:szCs w:val="24"/>
        </w:rPr>
        <w:t>υπεράκτιας</w:t>
      </w:r>
      <w:proofErr w:type="spellEnd"/>
      <w:r w:rsidRPr="00361971">
        <w:rPr>
          <w:i/>
          <w:iCs/>
          <w:sz w:val="24"/>
          <w:szCs w:val="24"/>
        </w:rPr>
        <w:t xml:space="preserve"> αιολικής ενέργειας μέσω του νέου Ταμείου </w:t>
      </w:r>
      <w:proofErr w:type="spellStart"/>
      <w:r w:rsidRPr="00361971">
        <w:rPr>
          <w:i/>
          <w:iCs/>
          <w:sz w:val="24"/>
          <w:szCs w:val="24"/>
        </w:rPr>
        <w:t>Απανθρακοποίησης</w:t>
      </w:r>
      <w:proofErr w:type="spellEnd"/>
      <w:r w:rsidRPr="00361971">
        <w:rPr>
          <w:i/>
          <w:iCs/>
          <w:sz w:val="24"/>
          <w:szCs w:val="24"/>
        </w:rPr>
        <w:t xml:space="preserve"> Νήσων, χρήματα που προέρχονται από δικαιώματα ρύπων και που θα βοηθήσουν στην αρχική χρηματοδότηση των πρώτων έργων </w:t>
      </w:r>
      <w:proofErr w:type="spellStart"/>
      <w:r w:rsidRPr="00361971">
        <w:rPr>
          <w:i/>
          <w:iCs/>
          <w:sz w:val="24"/>
          <w:szCs w:val="24"/>
        </w:rPr>
        <w:t>υπεράκτιων</w:t>
      </w:r>
      <w:proofErr w:type="spellEnd"/>
      <w:r w:rsidRPr="00361971">
        <w:rPr>
          <w:i/>
          <w:iCs/>
          <w:sz w:val="24"/>
          <w:szCs w:val="24"/>
        </w:rPr>
        <w:t xml:space="preserve"> ΑΠΕ».</w:t>
      </w:r>
    </w:p>
    <w:p w14:paraId="5C57913C" w14:textId="35722C9F" w:rsidR="00927B72" w:rsidRPr="00361971" w:rsidRDefault="00927B72" w:rsidP="00B723A3">
      <w:pPr>
        <w:spacing w:after="0" w:line="240" w:lineRule="auto"/>
        <w:jc w:val="both"/>
        <w:rPr>
          <w:i/>
          <w:iCs/>
          <w:sz w:val="24"/>
          <w:szCs w:val="24"/>
        </w:rPr>
      </w:pPr>
      <w:r w:rsidRPr="00361971">
        <w:rPr>
          <w:i/>
          <w:iCs/>
          <w:sz w:val="24"/>
          <w:szCs w:val="24"/>
        </w:rPr>
        <w:t xml:space="preserve"> </w:t>
      </w:r>
    </w:p>
    <w:p w14:paraId="266B80D1" w14:textId="707F201D" w:rsidR="00927B72" w:rsidRPr="00875673" w:rsidRDefault="00927B72" w:rsidP="00B723A3">
      <w:pPr>
        <w:spacing w:after="0" w:line="240" w:lineRule="auto"/>
        <w:jc w:val="both"/>
        <w:rPr>
          <w:sz w:val="24"/>
          <w:szCs w:val="24"/>
        </w:rPr>
      </w:pPr>
      <w:r w:rsidRPr="00927B72">
        <w:rPr>
          <w:sz w:val="24"/>
          <w:szCs w:val="24"/>
        </w:rPr>
        <w:t>Επιπλέον, υπογράμμισε τη σημασία της δημιουργίας ενός σταθερού, διαφανούς και δίκαιου πλαισίου για τους επενδυτές, φέρνοντας ως παράδειγμα την  επιλογή της Ελλάδας να μειώσει το επενδυτικό ρίσκο</w:t>
      </w:r>
      <w:r w:rsidR="00361971">
        <w:rPr>
          <w:sz w:val="24"/>
          <w:szCs w:val="24"/>
        </w:rPr>
        <w:t>,</w:t>
      </w:r>
      <w:r w:rsidRPr="00927B72">
        <w:rPr>
          <w:sz w:val="24"/>
          <w:szCs w:val="24"/>
        </w:rPr>
        <w:t xml:space="preserve"> ωριμάζοντας </w:t>
      </w:r>
      <w:proofErr w:type="spellStart"/>
      <w:r w:rsidRPr="00927B72">
        <w:rPr>
          <w:sz w:val="24"/>
          <w:szCs w:val="24"/>
        </w:rPr>
        <w:t>αδειοδοτικά</w:t>
      </w:r>
      <w:proofErr w:type="spellEnd"/>
      <w:r w:rsidRPr="00927B72">
        <w:rPr>
          <w:sz w:val="24"/>
          <w:szCs w:val="24"/>
        </w:rPr>
        <w:t xml:space="preserve"> και περιβαλλοντικά τα πρώτα 2 GW </w:t>
      </w:r>
      <w:proofErr w:type="spellStart"/>
      <w:r w:rsidRPr="00927B72">
        <w:rPr>
          <w:sz w:val="24"/>
          <w:szCs w:val="24"/>
        </w:rPr>
        <w:t>υπεράκτιων</w:t>
      </w:r>
      <w:proofErr w:type="spellEnd"/>
      <w:r w:rsidRPr="00927B72">
        <w:rPr>
          <w:sz w:val="24"/>
          <w:szCs w:val="24"/>
        </w:rPr>
        <w:t xml:space="preserve"> ΑΠΕ μέσω της ΕΔΕΥΕΠ και διασφαλίζοντας την πρόσβαση στο δίκτυο ηλεκτρισμού. </w:t>
      </w:r>
    </w:p>
    <w:p w14:paraId="2055B100" w14:textId="77777777" w:rsidR="00B723A3" w:rsidRPr="00875673" w:rsidRDefault="00B723A3" w:rsidP="00B723A3">
      <w:pPr>
        <w:spacing w:after="0" w:line="240" w:lineRule="auto"/>
        <w:jc w:val="both"/>
        <w:rPr>
          <w:sz w:val="24"/>
          <w:szCs w:val="24"/>
        </w:rPr>
      </w:pPr>
    </w:p>
    <w:p w14:paraId="0539997C" w14:textId="54F9EA36" w:rsidR="00927B72" w:rsidRPr="00927B72" w:rsidRDefault="00927B72" w:rsidP="00B723A3">
      <w:pPr>
        <w:spacing w:after="0" w:line="240" w:lineRule="auto"/>
        <w:jc w:val="both"/>
        <w:rPr>
          <w:sz w:val="24"/>
          <w:szCs w:val="24"/>
        </w:rPr>
      </w:pPr>
      <w:r w:rsidRPr="00927B72">
        <w:rPr>
          <w:sz w:val="24"/>
          <w:szCs w:val="24"/>
        </w:rPr>
        <w:t xml:space="preserve">Τέλος, </w:t>
      </w:r>
      <w:r w:rsidR="004E3F01">
        <w:rPr>
          <w:sz w:val="24"/>
          <w:szCs w:val="24"/>
        </w:rPr>
        <w:t xml:space="preserve">η κυρία </w:t>
      </w:r>
      <w:proofErr w:type="spellStart"/>
      <w:r w:rsidR="004E3F01">
        <w:rPr>
          <w:sz w:val="24"/>
          <w:szCs w:val="24"/>
        </w:rPr>
        <w:t>Σδούκου</w:t>
      </w:r>
      <w:proofErr w:type="spellEnd"/>
      <w:r w:rsidR="004E3F01">
        <w:rPr>
          <w:sz w:val="24"/>
          <w:szCs w:val="24"/>
        </w:rPr>
        <w:t xml:space="preserve"> </w:t>
      </w:r>
      <w:r w:rsidR="00361971">
        <w:rPr>
          <w:sz w:val="24"/>
          <w:szCs w:val="24"/>
        </w:rPr>
        <w:t>αναφέρθηκε</w:t>
      </w:r>
      <w:r w:rsidRPr="00927B72">
        <w:rPr>
          <w:sz w:val="24"/>
          <w:szCs w:val="24"/>
        </w:rPr>
        <w:t xml:space="preserve"> </w:t>
      </w:r>
      <w:r w:rsidR="00361971">
        <w:rPr>
          <w:sz w:val="24"/>
          <w:szCs w:val="24"/>
        </w:rPr>
        <w:t>σ</w:t>
      </w:r>
      <w:r w:rsidRPr="00927B72">
        <w:rPr>
          <w:sz w:val="24"/>
          <w:szCs w:val="24"/>
        </w:rPr>
        <w:t xml:space="preserve">τη χρησιμότητα του αναθεωρημένου </w:t>
      </w:r>
      <w:r w:rsidR="004E3F01" w:rsidRPr="004E3F01">
        <w:rPr>
          <w:sz w:val="24"/>
          <w:szCs w:val="24"/>
        </w:rPr>
        <w:t>Εθνικ</w:t>
      </w:r>
      <w:r w:rsidR="004E3F01">
        <w:rPr>
          <w:sz w:val="24"/>
          <w:szCs w:val="24"/>
        </w:rPr>
        <w:t>ού</w:t>
      </w:r>
      <w:r w:rsidR="004E3F01" w:rsidRPr="004E3F01">
        <w:rPr>
          <w:sz w:val="24"/>
          <w:szCs w:val="24"/>
        </w:rPr>
        <w:t xml:space="preserve"> Σχ</w:t>
      </w:r>
      <w:r w:rsidR="004E3F01">
        <w:rPr>
          <w:sz w:val="24"/>
          <w:szCs w:val="24"/>
        </w:rPr>
        <w:t>εδίου</w:t>
      </w:r>
      <w:r w:rsidR="004E3F01" w:rsidRPr="004E3F01">
        <w:rPr>
          <w:sz w:val="24"/>
          <w:szCs w:val="24"/>
        </w:rPr>
        <w:t xml:space="preserve"> για την Ενέργεια και το Κλίμα</w:t>
      </w:r>
      <w:r w:rsidR="004E3F01">
        <w:rPr>
          <w:sz w:val="24"/>
          <w:szCs w:val="24"/>
        </w:rPr>
        <w:t xml:space="preserve"> (</w:t>
      </w:r>
      <w:r w:rsidRPr="00927B72">
        <w:rPr>
          <w:sz w:val="24"/>
          <w:szCs w:val="24"/>
        </w:rPr>
        <w:t>ΕΣΕΚ</w:t>
      </w:r>
      <w:r w:rsidR="004E3F01">
        <w:rPr>
          <w:sz w:val="24"/>
          <w:szCs w:val="24"/>
        </w:rPr>
        <w:t>)</w:t>
      </w:r>
      <w:r w:rsidRPr="00927B72">
        <w:rPr>
          <w:sz w:val="24"/>
          <w:szCs w:val="24"/>
        </w:rPr>
        <w:t xml:space="preserve"> που θα περιλαμβάνει συγκεκριμένους στόχους </w:t>
      </w:r>
      <w:proofErr w:type="spellStart"/>
      <w:r w:rsidRPr="00927B72">
        <w:rPr>
          <w:sz w:val="24"/>
          <w:szCs w:val="24"/>
        </w:rPr>
        <w:t>υπεράκτιας</w:t>
      </w:r>
      <w:proofErr w:type="spellEnd"/>
      <w:r w:rsidRPr="00927B72">
        <w:rPr>
          <w:sz w:val="24"/>
          <w:szCs w:val="24"/>
        </w:rPr>
        <w:t xml:space="preserve"> αιολικής ενέργειας για το 2040 και το 2050, παρέχοντας  ορατότητα στους επενδυτές  για την μακροπρόθεσμη δυναμική του τομέα.</w:t>
      </w:r>
    </w:p>
    <w:p w14:paraId="0DC1EF6F" w14:textId="77777777" w:rsidR="00927B72" w:rsidRPr="00927B72" w:rsidRDefault="00927B72" w:rsidP="00927B72">
      <w:pPr>
        <w:jc w:val="both"/>
        <w:rPr>
          <w:sz w:val="24"/>
          <w:szCs w:val="24"/>
        </w:rPr>
      </w:pPr>
    </w:p>
    <w:p w14:paraId="6983A85D" w14:textId="77777777" w:rsidR="00A408EA" w:rsidRDefault="00A408EA" w:rsidP="00927B72">
      <w:pPr>
        <w:jc w:val="both"/>
        <w:rPr>
          <w:sz w:val="24"/>
          <w:szCs w:val="24"/>
        </w:rPr>
      </w:pPr>
    </w:p>
    <w:p w14:paraId="1E66926C" w14:textId="77777777" w:rsidR="00361971" w:rsidRPr="00933284" w:rsidRDefault="00361971" w:rsidP="00361971">
      <w:pPr>
        <w:jc w:val="right"/>
        <w:rPr>
          <w:sz w:val="24"/>
          <w:szCs w:val="24"/>
        </w:rPr>
      </w:pPr>
      <w:r w:rsidRPr="00933284">
        <w:rPr>
          <w:rFonts w:ascii="Calibri" w:hAnsi="Calibri" w:cs="Calibri"/>
          <w:b/>
          <w:sz w:val="24"/>
          <w:szCs w:val="24"/>
        </w:rPr>
        <w:t>ΑΠΟ ΤΟ ΓΡΑΦΕΙΟ ΤΥΠΟΥ</w:t>
      </w:r>
    </w:p>
    <w:p w14:paraId="0EA6570F" w14:textId="77777777" w:rsidR="00361971" w:rsidRPr="00927B72" w:rsidRDefault="00361971" w:rsidP="00927B72">
      <w:pPr>
        <w:jc w:val="both"/>
        <w:rPr>
          <w:sz w:val="24"/>
          <w:szCs w:val="24"/>
        </w:rPr>
      </w:pPr>
    </w:p>
    <w:sectPr w:rsidR="00361971" w:rsidRPr="00927B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72"/>
    <w:rsid w:val="0000585E"/>
    <w:rsid w:val="00361971"/>
    <w:rsid w:val="00453274"/>
    <w:rsid w:val="004E3F01"/>
    <w:rsid w:val="00710A57"/>
    <w:rsid w:val="00875673"/>
    <w:rsid w:val="00927B72"/>
    <w:rsid w:val="00A408EA"/>
    <w:rsid w:val="00B723A3"/>
    <w:rsid w:val="00BE2BCC"/>
    <w:rsid w:val="00F97AF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DC16"/>
  <w15:chartTrackingRefBased/>
  <w15:docId w15:val="{3E6095BF-F3F5-47B5-A1A6-9FEEA641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1971"/>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58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666</Words>
  <Characters>3598</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dc:creator>
  <cp:keywords/>
  <dc:description/>
  <cp:lastModifiedBy>Dimitris Korderas</cp:lastModifiedBy>
  <cp:revision>3</cp:revision>
  <dcterms:created xsi:type="dcterms:W3CDTF">2024-05-15T16:58:00Z</dcterms:created>
  <dcterms:modified xsi:type="dcterms:W3CDTF">2024-05-15T16:59:00Z</dcterms:modified>
</cp:coreProperties>
</file>