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9E5D" w14:textId="77777777" w:rsidR="00B537AB" w:rsidRPr="00FA2847" w:rsidRDefault="00B537AB" w:rsidP="00B537AB">
      <w:pPr>
        <w:jc w:val="center"/>
        <w:rPr>
          <w:rFonts w:eastAsia="SimSun" w:cstheme="minorHAnsi"/>
          <w:b/>
          <w:bCs/>
          <w:color w:val="002060"/>
          <w:kern w:val="3"/>
          <w:sz w:val="40"/>
          <w:szCs w:val="40"/>
          <w:lang w:val="el-GR"/>
        </w:rPr>
      </w:pPr>
    </w:p>
    <w:p w14:paraId="06605DCA" w14:textId="77777777" w:rsidR="00577C98" w:rsidRDefault="00577C98" w:rsidP="00577C98">
      <w:pPr>
        <w:rPr>
          <w:rFonts w:eastAsia="Times New Roman" w:cstheme="minorHAnsi"/>
          <w:color w:val="1F3864" w:themeColor="accent1" w:themeShade="80"/>
          <w:lang w:eastAsia="el-GR"/>
        </w:rPr>
      </w:pPr>
    </w:p>
    <w:p w14:paraId="64A0FE72" w14:textId="27772AAB" w:rsidR="00577C98" w:rsidRDefault="00577C98" w:rsidP="00606B0C">
      <w:pPr>
        <w:jc w:val="center"/>
        <w:rPr>
          <w:rFonts w:eastAsia="Times New Roman" w:cstheme="minorHAnsi"/>
          <w:b/>
          <w:bCs/>
          <w:color w:val="1F3864" w:themeColor="accent1" w:themeShade="80"/>
          <w:sz w:val="40"/>
          <w:szCs w:val="40"/>
          <w:lang w:val="el-GR" w:eastAsia="el-GR"/>
        </w:rPr>
      </w:pPr>
      <w:r w:rsidRPr="00577C98">
        <w:rPr>
          <w:rFonts w:eastAsia="Times New Roman" w:cstheme="minorHAnsi"/>
          <w:b/>
          <w:bCs/>
          <w:color w:val="1F3864" w:themeColor="accent1" w:themeShade="80"/>
          <w:sz w:val="40"/>
          <w:szCs w:val="40"/>
          <w:lang w:val="el-GR" w:eastAsia="el-GR"/>
        </w:rPr>
        <w:t>ΔΕΛΤΙΟ ΤΥΠΟΥ</w:t>
      </w:r>
    </w:p>
    <w:p w14:paraId="12BEF016" w14:textId="77777777" w:rsidR="001C4F74" w:rsidRDefault="001C4F74" w:rsidP="00606B0C">
      <w:pPr>
        <w:jc w:val="center"/>
        <w:rPr>
          <w:rFonts w:eastAsia="Times New Roman" w:cstheme="minorHAnsi"/>
          <w:b/>
          <w:bCs/>
          <w:color w:val="1F3864" w:themeColor="accent1" w:themeShade="80"/>
          <w:sz w:val="40"/>
          <w:szCs w:val="40"/>
          <w:lang w:val="el-GR" w:eastAsia="el-GR"/>
        </w:rPr>
      </w:pPr>
    </w:p>
    <w:p w14:paraId="78F5CE07" w14:textId="27AA0D2E" w:rsidR="001C4F74" w:rsidRPr="001C4F74" w:rsidRDefault="001C4F74" w:rsidP="00537D0F">
      <w:pPr>
        <w:jc w:val="center"/>
        <w:rPr>
          <w:rFonts w:eastAsia="Times New Roman" w:cstheme="minorHAnsi"/>
          <w:b/>
          <w:bCs/>
          <w:color w:val="1F3864" w:themeColor="accent1" w:themeShade="80"/>
          <w:sz w:val="28"/>
          <w:szCs w:val="28"/>
          <w:lang w:val="el-GR" w:eastAsia="el-GR"/>
        </w:rPr>
      </w:pPr>
      <w:r w:rsidRPr="001C4F74">
        <w:rPr>
          <w:rFonts w:eastAsia="Times New Roman" w:cstheme="minorHAnsi"/>
          <w:b/>
          <w:bCs/>
          <w:color w:val="1F3864" w:themeColor="accent1" w:themeShade="80"/>
          <w:sz w:val="28"/>
          <w:szCs w:val="28"/>
          <w:lang w:val="el-GR" w:eastAsia="el-GR"/>
        </w:rPr>
        <w:t>Συνεργασία Τρ. Πειραιώς με ΠΟΕΣΕ</w:t>
      </w:r>
    </w:p>
    <w:p w14:paraId="7894F953" w14:textId="77777777" w:rsidR="00577C98" w:rsidRPr="001C4F74" w:rsidRDefault="00577C98" w:rsidP="001C4F74">
      <w:pPr>
        <w:shd w:val="clear" w:color="auto" w:fill="FFFFFF"/>
        <w:jc w:val="both"/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</w:pPr>
    </w:p>
    <w:p w14:paraId="1ED61CEF" w14:textId="11838202" w:rsidR="00910F89" w:rsidRDefault="001C4F74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  <w:r>
        <w:rPr>
          <w:rFonts w:ascii="Calibri" w:hAnsi="Calibri" w:cs="Calibri"/>
          <w:color w:val="1F3864" w:themeColor="accent1" w:themeShade="80"/>
          <w:lang w:val="el-GR"/>
        </w:rPr>
        <w:t xml:space="preserve">Η </w:t>
      </w:r>
      <w:r w:rsidR="00910F89" w:rsidRPr="001C4F74">
        <w:rPr>
          <w:rFonts w:ascii="Calibri" w:hAnsi="Calibri" w:cs="Calibri"/>
          <w:color w:val="1F3864" w:themeColor="accent1" w:themeShade="80"/>
          <w:lang w:val="el-GR"/>
        </w:rPr>
        <w:t xml:space="preserve">Τράπεζα Πειραιώς στηρίζει τη δραστηριότητα των επιχειρήσεων του κλάδου εστίασης, παρέχοντας στα μέλη της Πανελλήνιας Ομοσπονδίας Εστιατορικών &amp; Συναφών Επαγγελμάτων (ΠΟΕΣΕ) τη δυνατότητα κάλυψης των αναγκών ρευστότητας, μέσω του προϊόντος «Πειραιώς Επιχειρείν Ανοικτό </w:t>
      </w:r>
      <w:r w:rsidR="00910F89" w:rsidRPr="001C4F74">
        <w:rPr>
          <w:rFonts w:ascii="Calibri" w:hAnsi="Calibri" w:cs="Calibri"/>
          <w:color w:val="1F3864" w:themeColor="accent1" w:themeShade="80"/>
        </w:rPr>
        <w:t>POS</w:t>
      </w:r>
      <w:r w:rsidR="00910F89" w:rsidRPr="001C4F74">
        <w:rPr>
          <w:rFonts w:ascii="Calibri" w:hAnsi="Calibri" w:cs="Calibri"/>
          <w:color w:val="1F3864" w:themeColor="accent1" w:themeShade="80"/>
          <w:lang w:val="el-GR"/>
        </w:rPr>
        <w:t xml:space="preserve">», με ειδική προσφορά επιτοκίου. Η συνεργασία εντάσσεται στο </w:t>
      </w:r>
      <w:r w:rsidR="00910F89" w:rsidRPr="00585E01">
        <w:rPr>
          <w:rFonts w:ascii="Calibri" w:hAnsi="Calibri" w:cs="Calibri"/>
          <w:color w:val="1F3864" w:themeColor="accent1" w:themeShade="80"/>
          <w:lang w:val="el-GR"/>
        </w:rPr>
        <w:t>ευρύτερο</w:t>
      </w:r>
      <w:r w:rsidR="00910F89" w:rsidRPr="001C4F74">
        <w:rPr>
          <w:rFonts w:ascii="Calibri" w:hAnsi="Calibri" w:cs="Calibri"/>
          <w:color w:val="1F3864" w:themeColor="accent1" w:themeShade="80"/>
          <w:lang w:val="el-GR"/>
        </w:rPr>
        <w:t xml:space="preserve"> πλαίσιο του μνημονίου συνεργασίας που έχει η Τράπεζα με </w:t>
      </w:r>
      <w:r w:rsidR="00910F89" w:rsidRPr="00585E01">
        <w:rPr>
          <w:rFonts w:ascii="Calibri" w:hAnsi="Calibri" w:cs="Calibri"/>
          <w:color w:val="1F3864" w:themeColor="accent1" w:themeShade="80"/>
          <w:lang w:val="el-GR"/>
        </w:rPr>
        <w:t>το ΙΜΕ ΓΣΕΒΕΕ</w:t>
      </w:r>
      <w:r w:rsidR="00910F89" w:rsidRPr="001C4F74">
        <w:rPr>
          <w:rFonts w:ascii="Calibri" w:hAnsi="Calibri" w:cs="Calibri"/>
          <w:color w:val="1F3864" w:themeColor="accent1" w:themeShade="80"/>
          <w:lang w:val="el-GR"/>
        </w:rPr>
        <w:t xml:space="preserve"> και αποσκοπεί στην υποστήριξη των μικρών επιχειρήσεων στον κλάδο της εστίασης.</w:t>
      </w:r>
    </w:p>
    <w:p w14:paraId="1B307AC7" w14:textId="77777777" w:rsidR="00585E01" w:rsidRPr="001C4F74" w:rsidRDefault="00585E01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</w:p>
    <w:p w14:paraId="1720B21A" w14:textId="77777777" w:rsidR="00910F89" w:rsidRDefault="00910F89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  <w:r w:rsidRPr="001C4F74">
        <w:rPr>
          <w:rFonts w:ascii="Calibri" w:hAnsi="Calibri" w:cs="Calibri"/>
          <w:color w:val="1F3864" w:themeColor="accent1" w:themeShade="80"/>
          <w:lang w:val="el-GR"/>
        </w:rPr>
        <w:t>Η συμφωνία συνεργασίας περιλαμβάνει την προσφορά επιτοκίου 5,90%, πλέον εισφοράς 0.60%, το οποίο θα είναι διαθέσιμο αποκλειστικά για αιτήσεις που θα υποβληθούν έως τις 30/6. Οι επιχειρήσεις εστίασης -μέλη της ΠΟΕΣΕ μπορούν να ενημερωθούν από τα καταστήματα του δικτύου της Τράπεζας Πειραιώς για τα χαρακτηριστικά και τις προϋποθέσεις χορήγησης του προϊόντος.</w:t>
      </w:r>
    </w:p>
    <w:p w14:paraId="4436A97D" w14:textId="77777777" w:rsidR="00032ABF" w:rsidRPr="001C4F74" w:rsidRDefault="00032ABF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</w:p>
    <w:p w14:paraId="5C5D488A" w14:textId="77777777" w:rsidR="00910F89" w:rsidRPr="001C4F74" w:rsidRDefault="00910F89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  <w:r w:rsidRPr="001C4F74">
        <w:rPr>
          <w:rFonts w:ascii="Calibri" w:hAnsi="Calibri" w:cs="Calibri"/>
          <w:color w:val="1F3864" w:themeColor="accent1" w:themeShade="80"/>
          <w:lang w:val="el-GR"/>
        </w:rPr>
        <w:t xml:space="preserve">Το «Πειραιώς Επιχειρείν Ανοικτό </w:t>
      </w:r>
      <w:r w:rsidRPr="001C4F74">
        <w:rPr>
          <w:rFonts w:ascii="Calibri" w:hAnsi="Calibri" w:cs="Calibri"/>
          <w:color w:val="1F3864" w:themeColor="accent1" w:themeShade="80"/>
        </w:rPr>
        <w:t>POS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 xml:space="preserve">» είναι ένα ευέλικτο χρηματοδοτικό εργαλείο που παρέχει στις επιχειρήσεις πρόσβαση σε κεφάλαιο κίνησης, σύμφωνα με τον τζίρο του τερματικού τους, παρέχοντάς τους: </w:t>
      </w:r>
    </w:p>
    <w:p w14:paraId="01B4BFB6" w14:textId="77777777" w:rsidR="00910F89" w:rsidRPr="001C4F74" w:rsidRDefault="00910F89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  <w:r w:rsidRPr="001C4F74">
        <w:rPr>
          <w:rFonts w:ascii="Calibri" w:hAnsi="Calibri" w:cs="Calibri"/>
          <w:color w:val="1F3864" w:themeColor="accent1" w:themeShade="80"/>
          <w:lang w:val="el-GR"/>
        </w:rPr>
        <w:t>•</w:t>
      </w:r>
      <w:r w:rsidRPr="001C4F74">
        <w:rPr>
          <w:rFonts w:ascii="Calibri" w:hAnsi="Calibri" w:cs="Calibri"/>
          <w:color w:val="1F3864" w:themeColor="accent1" w:themeShade="80"/>
        </w:rPr>
        <w:t>            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 xml:space="preserve"> Αποτελεσματική διαχείριση του ταμείου της επιχείρησης, μέσω ενός Λογαριασμού που λειτουργεί ταυτόχρονα ως Καταθετικός και ως Ανοικτό Κεφάλαιο Κίνησης. </w:t>
      </w:r>
    </w:p>
    <w:p w14:paraId="0E2B59F9" w14:textId="77777777" w:rsidR="00910F89" w:rsidRPr="001C4F74" w:rsidRDefault="00910F89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  <w:r w:rsidRPr="001C4F74">
        <w:rPr>
          <w:rFonts w:ascii="Calibri" w:hAnsi="Calibri" w:cs="Calibri"/>
          <w:color w:val="1F3864" w:themeColor="accent1" w:themeShade="80"/>
          <w:lang w:val="el-GR"/>
        </w:rPr>
        <w:t>•</w:t>
      </w:r>
      <w:r w:rsidRPr="001C4F74">
        <w:rPr>
          <w:rFonts w:ascii="Calibri" w:hAnsi="Calibri" w:cs="Calibri"/>
          <w:color w:val="1F3864" w:themeColor="accent1" w:themeShade="80"/>
        </w:rPr>
        <w:t>            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 xml:space="preserve"> Αυτονομία στη διεκπεραίωση των συναλλαγών 24/7/365, καθώς επιτρέπει την άμεση </w:t>
      </w:r>
      <w:r w:rsidRPr="001C4F74">
        <w:rPr>
          <w:rFonts w:ascii="Calibri" w:hAnsi="Calibri" w:cs="Calibri"/>
          <w:color w:val="1F3864" w:themeColor="accent1" w:themeShade="80"/>
        </w:rPr>
        <w:t>online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 xml:space="preserve"> χορήγηση μέσω </w:t>
      </w:r>
      <w:r w:rsidRPr="001C4F74">
        <w:rPr>
          <w:rFonts w:ascii="Calibri" w:hAnsi="Calibri" w:cs="Calibri"/>
          <w:color w:val="1F3864" w:themeColor="accent1" w:themeShade="80"/>
        </w:rPr>
        <w:t>winbank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>.</w:t>
      </w:r>
    </w:p>
    <w:p w14:paraId="3027696C" w14:textId="77777777" w:rsidR="00910F89" w:rsidRPr="001C4F74" w:rsidRDefault="00910F89" w:rsidP="001C4F74">
      <w:pPr>
        <w:jc w:val="both"/>
        <w:rPr>
          <w:rFonts w:ascii="Calibri" w:hAnsi="Calibri" w:cs="Calibri"/>
          <w:color w:val="1F3864" w:themeColor="accent1" w:themeShade="80"/>
          <w:lang w:val="el-GR"/>
        </w:rPr>
      </w:pPr>
      <w:r w:rsidRPr="001C4F74">
        <w:rPr>
          <w:rFonts w:ascii="Calibri" w:hAnsi="Calibri" w:cs="Calibri"/>
          <w:color w:val="1F3864" w:themeColor="accent1" w:themeShade="80"/>
          <w:lang w:val="el-GR"/>
        </w:rPr>
        <w:t>•</w:t>
      </w:r>
      <w:r w:rsidRPr="001C4F74">
        <w:rPr>
          <w:rFonts w:ascii="Calibri" w:hAnsi="Calibri" w:cs="Calibri"/>
          <w:color w:val="1F3864" w:themeColor="accent1" w:themeShade="80"/>
        </w:rPr>
        <w:t>            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 xml:space="preserve"> Καθημερινή ανακύκλωση του ορίου, μέσω των άμεσων πιστώσεων από το </w:t>
      </w:r>
      <w:r w:rsidRPr="001C4F74">
        <w:rPr>
          <w:rFonts w:ascii="Calibri" w:hAnsi="Calibri" w:cs="Calibri"/>
          <w:color w:val="1F3864" w:themeColor="accent1" w:themeShade="80"/>
        </w:rPr>
        <w:t>epay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 xml:space="preserve"> </w:t>
      </w:r>
      <w:r w:rsidRPr="001C4F74">
        <w:rPr>
          <w:rFonts w:ascii="Calibri" w:hAnsi="Calibri" w:cs="Calibri"/>
          <w:color w:val="1F3864" w:themeColor="accent1" w:themeShade="80"/>
        </w:rPr>
        <w:t>POS</w:t>
      </w:r>
      <w:r w:rsidRPr="001C4F74">
        <w:rPr>
          <w:rFonts w:ascii="Calibri" w:hAnsi="Calibri" w:cs="Calibri"/>
          <w:color w:val="1F3864" w:themeColor="accent1" w:themeShade="80"/>
          <w:lang w:val="el-GR"/>
        </w:rPr>
        <w:t>.</w:t>
      </w:r>
    </w:p>
    <w:p w14:paraId="7304150B" w14:textId="77777777" w:rsidR="00910F89" w:rsidRPr="00910F89" w:rsidRDefault="00910F89" w:rsidP="001C4F74">
      <w:pPr>
        <w:jc w:val="both"/>
        <w:rPr>
          <w:lang w:val="el-GR"/>
        </w:rPr>
      </w:pPr>
    </w:p>
    <w:p w14:paraId="71BF0962" w14:textId="77777777" w:rsidR="00565DCC" w:rsidRDefault="00565DCC" w:rsidP="00577C98">
      <w:pPr>
        <w:shd w:val="clear" w:color="auto" w:fill="FFFFFF"/>
        <w:jc w:val="both"/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</w:pPr>
    </w:p>
    <w:p w14:paraId="1B342A12" w14:textId="77777777" w:rsidR="00565DCC" w:rsidRDefault="00565DCC" w:rsidP="00577C98">
      <w:pPr>
        <w:shd w:val="clear" w:color="auto" w:fill="FFFFFF"/>
        <w:jc w:val="both"/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</w:pPr>
    </w:p>
    <w:p w14:paraId="71DF63A9" w14:textId="77777777" w:rsidR="00565DCC" w:rsidRDefault="00565DCC" w:rsidP="00577C98">
      <w:pPr>
        <w:shd w:val="clear" w:color="auto" w:fill="FFFFFF"/>
        <w:jc w:val="both"/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</w:pPr>
    </w:p>
    <w:p w14:paraId="575C9E18" w14:textId="77777777" w:rsidR="00565DCC" w:rsidRPr="00577C98" w:rsidRDefault="00565DCC" w:rsidP="00577C98">
      <w:pPr>
        <w:shd w:val="clear" w:color="auto" w:fill="FFFFFF"/>
        <w:jc w:val="both"/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</w:pPr>
    </w:p>
    <w:p w14:paraId="062DE8E1" w14:textId="77777777" w:rsidR="00577C98" w:rsidRPr="00577C98" w:rsidRDefault="00577C98" w:rsidP="00577C98">
      <w:pPr>
        <w:shd w:val="clear" w:color="auto" w:fill="FFFFFF"/>
        <w:jc w:val="both"/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</w:pP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</w:p>
    <w:p w14:paraId="2A4BBFCE" w14:textId="4D0DE089" w:rsidR="00577C98" w:rsidRPr="00274FDD" w:rsidRDefault="00577C98" w:rsidP="00577C98">
      <w:pPr>
        <w:shd w:val="clear" w:color="auto" w:fill="FFFFFF"/>
        <w:jc w:val="both"/>
        <w:rPr>
          <w:rFonts w:eastAsia="Times New Roman" w:cstheme="minorHAnsi"/>
          <w:b/>
          <w:bCs/>
          <w:color w:val="1F3864" w:themeColor="accent1" w:themeShade="80"/>
          <w:lang w:eastAsia="el-GR"/>
        </w:rPr>
      </w:pP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577C98">
        <w:rPr>
          <w:rFonts w:eastAsia="Times New Roman" w:cstheme="minorHAnsi"/>
          <w:color w:val="1F3864" w:themeColor="accent1" w:themeShade="80"/>
          <w:shd w:val="clear" w:color="auto" w:fill="FFFFFF"/>
          <w:lang w:val="el-GR" w:eastAsia="el-GR"/>
        </w:rPr>
        <w:tab/>
      </w:r>
      <w:r w:rsidRPr="00274FDD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val="el-GR" w:eastAsia="el-GR"/>
        </w:rPr>
        <w:t xml:space="preserve">       </w:t>
      </w:r>
      <w:r w:rsidR="00274FDD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val="el-GR" w:eastAsia="el-GR"/>
        </w:rPr>
        <w:tab/>
      </w:r>
      <w:r w:rsidR="00274FDD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val="el-GR" w:eastAsia="el-GR"/>
        </w:rPr>
        <w:tab/>
      </w:r>
      <w:r w:rsidR="00274FDD" w:rsidRPr="00565DCC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val="el-GR" w:eastAsia="el-GR"/>
        </w:rPr>
        <w:t xml:space="preserve">      </w:t>
      </w:r>
      <w:r w:rsidR="00F05672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val="el-GR" w:eastAsia="el-GR"/>
        </w:rPr>
        <w:t xml:space="preserve">                 </w:t>
      </w:r>
      <w:r w:rsidRPr="00274FDD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eastAsia="el-GR"/>
        </w:rPr>
        <w:t xml:space="preserve">Αθήνα, </w:t>
      </w:r>
      <w:r w:rsidR="00585E01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val="el-GR" w:eastAsia="el-GR"/>
        </w:rPr>
        <w:t xml:space="preserve">9 </w:t>
      </w:r>
      <w:r w:rsidR="00032ABF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val="el-GR" w:eastAsia="el-GR"/>
        </w:rPr>
        <w:t>Μαΐου</w:t>
      </w:r>
      <w:r w:rsidRPr="00274FDD">
        <w:rPr>
          <w:rFonts w:eastAsia="Times New Roman" w:cstheme="minorHAnsi"/>
          <w:b/>
          <w:bCs/>
          <w:color w:val="1F3864" w:themeColor="accent1" w:themeShade="80"/>
          <w:shd w:val="clear" w:color="auto" w:fill="FFFFFF"/>
          <w:lang w:eastAsia="el-GR"/>
        </w:rPr>
        <w:t xml:space="preserve"> 2024</w:t>
      </w:r>
    </w:p>
    <w:p w14:paraId="5580DF2C" w14:textId="77777777" w:rsidR="00D0011D" w:rsidRPr="00CC079A" w:rsidRDefault="00D0011D">
      <w:pPr>
        <w:rPr>
          <w:lang w:val="el-GR"/>
        </w:rPr>
      </w:pPr>
    </w:p>
    <w:sectPr w:rsidR="00D0011D" w:rsidRPr="00CC079A" w:rsidSect="000118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93" w:right="1127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99BB" w14:textId="77777777" w:rsidR="00BE073A" w:rsidRDefault="00BE073A">
      <w:r>
        <w:separator/>
      </w:r>
    </w:p>
  </w:endnote>
  <w:endnote w:type="continuationSeparator" w:id="0">
    <w:p w14:paraId="267F9F7A" w14:textId="77777777" w:rsidR="00BE073A" w:rsidRDefault="00BE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4325" w14:textId="77777777" w:rsidR="005F1640" w:rsidRDefault="005F1640">
    <w:pPr>
      <w:pStyle w:val="Footer"/>
      <w:jc w:val="right"/>
    </w:pPr>
  </w:p>
  <w:p w14:paraId="19CBB863" w14:textId="77777777" w:rsidR="005F1640" w:rsidRDefault="005F1640" w:rsidP="006760F4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4AD67B1C" wp14:editId="213DC80D">
          <wp:simplePos x="0" y="0"/>
          <wp:positionH relativeFrom="column">
            <wp:posOffset>-900430</wp:posOffset>
          </wp:positionH>
          <wp:positionV relativeFrom="paragraph">
            <wp:posOffset>-213360</wp:posOffset>
          </wp:positionV>
          <wp:extent cx="7560000" cy="841619"/>
          <wp:effectExtent l="0" t="0" r="952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AEUSe-epistol1GRbot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1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6D6E8E" w14:textId="77777777" w:rsidR="005F1640" w:rsidRDefault="005F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8C86" w14:textId="77777777" w:rsidR="005F1640" w:rsidRDefault="005F1640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BD3BDF1" wp14:editId="452A935A">
          <wp:simplePos x="0" y="0"/>
          <wp:positionH relativeFrom="column">
            <wp:posOffset>-700405</wp:posOffset>
          </wp:positionH>
          <wp:positionV relativeFrom="paragraph">
            <wp:posOffset>-125730</wp:posOffset>
          </wp:positionV>
          <wp:extent cx="7560000" cy="841619"/>
          <wp:effectExtent l="0" t="0" r="317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AEUSe-epistol1GRbot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1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983C" w14:textId="77777777" w:rsidR="00BE073A" w:rsidRDefault="00BE073A">
      <w:r>
        <w:separator/>
      </w:r>
    </w:p>
  </w:footnote>
  <w:footnote w:type="continuationSeparator" w:id="0">
    <w:p w14:paraId="3658F869" w14:textId="77777777" w:rsidR="00BE073A" w:rsidRDefault="00BE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AD30" w14:textId="77777777" w:rsidR="005F1640" w:rsidRDefault="005F1640" w:rsidP="007F155E">
    <w:pPr>
      <w:pStyle w:val="Header"/>
      <w:tabs>
        <w:tab w:val="center" w:pos="4532"/>
        <w:tab w:val="left" w:pos="7275"/>
      </w:tabs>
    </w:pPr>
    <w:r>
      <w:tab/>
    </w:r>
    <w:r>
      <w:tab/>
    </w:r>
    <w:r w:rsidRPr="001F24D8">
      <w:rPr>
        <w:noProof/>
        <w:lang w:val="el-GR" w:eastAsia="el-GR"/>
      </w:rPr>
      <w:drawing>
        <wp:inline distT="0" distB="0" distL="0" distR="0" wp14:anchorId="4391B750" wp14:editId="48324038">
          <wp:extent cx="1085850" cy="1085850"/>
          <wp:effectExtent l="0" t="0" r="0" b="0"/>
          <wp:docPr id="20" name="Picture 20" descr="C:\Users\d707\AppData\Local\Microsoft\Windows\INetCache\Content.Outlook\0WMVMVI2\ΠΕΙΡΑΙΩΣ_GR ΚΙΤΡΙΝΟ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707\AppData\Local\Microsoft\Windows\INetCache\Content.Outlook\0WMVMVI2\ΠΕΙΡΑΙΩΣ_GR ΚΙΤΡΙΝΟ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DE76" w14:textId="77777777" w:rsidR="005F1640" w:rsidRDefault="005F1640" w:rsidP="009F6DA3">
    <w:pPr>
      <w:pStyle w:val="Header"/>
      <w:jc w:val="center"/>
    </w:pPr>
    <w:r w:rsidRPr="001F24D8">
      <w:rPr>
        <w:noProof/>
        <w:lang w:val="el-GR" w:eastAsia="el-GR"/>
      </w:rPr>
      <w:drawing>
        <wp:inline distT="0" distB="0" distL="0" distR="0" wp14:anchorId="5A305D42" wp14:editId="0C769235">
          <wp:extent cx="1085850" cy="1085850"/>
          <wp:effectExtent l="0" t="0" r="0" b="0"/>
          <wp:docPr id="22" name="Picture 22" descr="C:\Users\d707\AppData\Local\Microsoft\Windows\INetCache\Content.Outlook\0WMVMVI2\ΠΕΙΡΑΙΩΣ_GR ΚΙΤΡΙΝΟ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707\AppData\Local\Microsoft\Windows\INetCache\Content.Outlook\0WMVMVI2\ΠΕΙΡΑΙΩΣ_GR ΚΙΤΡΙΝΟ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225"/>
    <w:multiLevelType w:val="multilevel"/>
    <w:tmpl w:val="ADBC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11903"/>
    <w:multiLevelType w:val="hybridMultilevel"/>
    <w:tmpl w:val="9AB80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46231"/>
    <w:multiLevelType w:val="multilevel"/>
    <w:tmpl w:val="E3B4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313440">
    <w:abstractNumId w:val="1"/>
  </w:num>
  <w:num w:numId="2" w16cid:durableId="1748721349">
    <w:abstractNumId w:val="2"/>
  </w:num>
  <w:num w:numId="3" w16cid:durableId="34879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29"/>
    <w:rsid w:val="00032ABF"/>
    <w:rsid w:val="000700A8"/>
    <w:rsid w:val="00083AA4"/>
    <w:rsid w:val="000E3EE8"/>
    <w:rsid w:val="00121EE0"/>
    <w:rsid w:val="001236FB"/>
    <w:rsid w:val="00150F0F"/>
    <w:rsid w:val="001537F9"/>
    <w:rsid w:val="00183842"/>
    <w:rsid w:val="00192751"/>
    <w:rsid w:val="001C4F74"/>
    <w:rsid w:val="001D0939"/>
    <w:rsid w:val="00206326"/>
    <w:rsid w:val="00235D4A"/>
    <w:rsid w:val="00240A07"/>
    <w:rsid w:val="00247791"/>
    <w:rsid w:val="00274FDD"/>
    <w:rsid w:val="00292651"/>
    <w:rsid w:val="002A762E"/>
    <w:rsid w:val="0034455F"/>
    <w:rsid w:val="00395A4E"/>
    <w:rsid w:val="003965B5"/>
    <w:rsid w:val="00420D13"/>
    <w:rsid w:val="00466D09"/>
    <w:rsid w:val="00484168"/>
    <w:rsid w:val="00490EB2"/>
    <w:rsid w:val="004A4F0D"/>
    <w:rsid w:val="004B5F0C"/>
    <w:rsid w:val="004B72C9"/>
    <w:rsid w:val="004C155D"/>
    <w:rsid w:val="004F6D3C"/>
    <w:rsid w:val="00537D0F"/>
    <w:rsid w:val="005446C6"/>
    <w:rsid w:val="00550A7B"/>
    <w:rsid w:val="005527A9"/>
    <w:rsid w:val="00565DCC"/>
    <w:rsid w:val="00570E2B"/>
    <w:rsid w:val="0057508A"/>
    <w:rsid w:val="00577C98"/>
    <w:rsid w:val="00585E01"/>
    <w:rsid w:val="005A7477"/>
    <w:rsid w:val="005B1B37"/>
    <w:rsid w:val="005F1640"/>
    <w:rsid w:val="00601E74"/>
    <w:rsid w:val="00605426"/>
    <w:rsid w:val="00606B0C"/>
    <w:rsid w:val="00627223"/>
    <w:rsid w:val="00662531"/>
    <w:rsid w:val="00683DA4"/>
    <w:rsid w:val="006871F7"/>
    <w:rsid w:val="0069244D"/>
    <w:rsid w:val="006E4444"/>
    <w:rsid w:val="006E5FE5"/>
    <w:rsid w:val="006F5C80"/>
    <w:rsid w:val="00723D85"/>
    <w:rsid w:val="007475AF"/>
    <w:rsid w:val="00750C19"/>
    <w:rsid w:val="007510AF"/>
    <w:rsid w:val="007630B7"/>
    <w:rsid w:val="00773F52"/>
    <w:rsid w:val="0078174F"/>
    <w:rsid w:val="00794534"/>
    <w:rsid w:val="008024BF"/>
    <w:rsid w:val="00806BA7"/>
    <w:rsid w:val="00817E8B"/>
    <w:rsid w:val="00846BD2"/>
    <w:rsid w:val="00863CB9"/>
    <w:rsid w:val="00870F6B"/>
    <w:rsid w:val="008777D1"/>
    <w:rsid w:val="008B4566"/>
    <w:rsid w:val="008E5668"/>
    <w:rsid w:val="008F4448"/>
    <w:rsid w:val="00901D37"/>
    <w:rsid w:val="00910F89"/>
    <w:rsid w:val="00955B21"/>
    <w:rsid w:val="00A00632"/>
    <w:rsid w:val="00A0094C"/>
    <w:rsid w:val="00A377C9"/>
    <w:rsid w:val="00AC1DA9"/>
    <w:rsid w:val="00B34D34"/>
    <w:rsid w:val="00B537AB"/>
    <w:rsid w:val="00BE073A"/>
    <w:rsid w:val="00C013F6"/>
    <w:rsid w:val="00C106F3"/>
    <w:rsid w:val="00CA26B4"/>
    <w:rsid w:val="00CA7541"/>
    <w:rsid w:val="00CC079A"/>
    <w:rsid w:val="00CC1014"/>
    <w:rsid w:val="00D0011D"/>
    <w:rsid w:val="00D33359"/>
    <w:rsid w:val="00D510C3"/>
    <w:rsid w:val="00D60EE5"/>
    <w:rsid w:val="00D76563"/>
    <w:rsid w:val="00D832BA"/>
    <w:rsid w:val="00DB7A47"/>
    <w:rsid w:val="00DC07CC"/>
    <w:rsid w:val="00E052C3"/>
    <w:rsid w:val="00E11044"/>
    <w:rsid w:val="00E22C95"/>
    <w:rsid w:val="00E54A25"/>
    <w:rsid w:val="00EC5999"/>
    <w:rsid w:val="00F00CE3"/>
    <w:rsid w:val="00F05672"/>
    <w:rsid w:val="00F365BA"/>
    <w:rsid w:val="00F83324"/>
    <w:rsid w:val="00FA4A2E"/>
    <w:rsid w:val="00FC48A8"/>
    <w:rsid w:val="00FD38D1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334E"/>
  <w15:chartTrackingRefBased/>
  <w15:docId w15:val="{2CE67E81-AFE5-48B7-A50C-2A89F69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AB"/>
    <w:pPr>
      <w:spacing w:after="0" w:line="240" w:lineRule="auto"/>
    </w:pPr>
    <w:rPr>
      <w:rFonts w:eastAsiaTheme="minorEastAsia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7AB"/>
    <w:rPr>
      <w:rFonts w:eastAsiaTheme="minorEastAsia"/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3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7AB"/>
    <w:rPr>
      <w:rFonts w:eastAsiaTheme="minorEastAsia"/>
      <w:kern w:val="0"/>
      <w:sz w:val="24"/>
      <w:szCs w:val="24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B537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26B4"/>
    <w:pPr>
      <w:ind w:left="720"/>
      <w:contextualSpacing/>
    </w:pPr>
  </w:style>
  <w:style w:type="paragraph" w:styleId="Revision">
    <w:name w:val="Revision"/>
    <w:hidden/>
    <w:uiPriority w:val="99"/>
    <w:semiHidden/>
    <w:rsid w:val="00E11044"/>
    <w:pPr>
      <w:spacing w:after="0" w:line="240" w:lineRule="auto"/>
    </w:pPr>
    <w:rPr>
      <w:rFonts w:eastAsiaTheme="minorEastAsia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Kostarelou Eleni</dc:creator>
  <cp:keywords/>
  <dc:description/>
  <cp:lastModifiedBy>Mylona Antonia</cp:lastModifiedBy>
  <cp:revision>21</cp:revision>
  <dcterms:created xsi:type="dcterms:W3CDTF">2024-02-06T07:00:00Z</dcterms:created>
  <dcterms:modified xsi:type="dcterms:W3CDTF">2024-05-09T11:35:00Z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c1004-b24f-4bde-8aad-2ae45b2e013d_Enabled">
    <vt:lpwstr>true</vt:lpwstr>
  </property>
  <property fmtid="{D5CDD505-2E9C-101B-9397-08002B2CF9AE}" pid="3" name="MSIP_Label_958c1004-b24f-4bde-8aad-2ae45b2e013d_SetDate">
    <vt:lpwstr>2024-02-05T07:11:48Z</vt:lpwstr>
  </property>
  <property fmtid="{D5CDD505-2E9C-101B-9397-08002B2CF9AE}" pid="4" name="MSIP_Label_958c1004-b24f-4bde-8aad-2ae45b2e013d_Method">
    <vt:lpwstr>Standard</vt:lpwstr>
  </property>
  <property fmtid="{D5CDD505-2E9C-101B-9397-08002B2CF9AE}" pid="5" name="MSIP_Label_958c1004-b24f-4bde-8aad-2ae45b2e013d_Name">
    <vt:lpwstr>Internal Use</vt:lpwstr>
  </property>
  <property fmtid="{D5CDD505-2E9C-101B-9397-08002B2CF9AE}" pid="6" name="MSIP_Label_958c1004-b24f-4bde-8aad-2ae45b2e013d_SiteId">
    <vt:lpwstr>4f1b3dbb-846d-4206-92b5-ac1cf048dbb2</vt:lpwstr>
  </property>
  <property fmtid="{D5CDD505-2E9C-101B-9397-08002B2CF9AE}" pid="7" name="MSIP_Label_958c1004-b24f-4bde-8aad-2ae45b2e013d_ActionId">
    <vt:lpwstr>89baa5ea-17bb-4c54-8a05-ab0fe49339d4</vt:lpwstr>
  </property>
  <property fmtid="{D5CDD505-2E9C-101B-9397-08002B2CF9AE}" pid="8" name="MSIP_Label_958c1004-b24f-4bde-8aad-2ae45b2e013d_ContentBits">
    <vt:lpwstr>0</vt:lpwstr>
  </property>
</Properties>
</file>