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2D00" w14:textId="77777777" w:rsidR="002D1742" w:rsidRPr="008043CA" w:rsidRDefault="002D1742" w:rsidP="002D1742">
      <w:pPr>
        <w:spacing w:line="276" w:lineRule="auto"/>
        <w:jc w:val="center"/>
        <w:rPr>
          <w:u w:val="single"/>
          <w:lang w:val="el-GR"/>
        </w:rPr>
      </w:pPr>
      <w:r w:rsidRPr="009310DD">
        <w:rPr>
          <w:u w:val="single"/>
          <w:lang w:val="el-GR"/>
        </w:rPr>
        <w:t>ΕΝΗΜΕΡΩΤΙΚΟ ΣΗΜΕΙΩΜΑ</w:t>
      </w:r>
    </w:p>
    <w:p w14:paraId="3FFEE913" w14:textId="77777777" w:rsidR="002D1742" w:rsidRDefault="002D1742" w:rsidP="002D1742">
      <w:pPr>
        <w:spacing w:after="0" w:line="276" w:lineRule="auto"/>
        <w:jc w:val="center"/>
        <w:rPr>
          <w:b/>
          <w:bCs/>
          <w:lang w:val="el-GR"/>
        </w:rPr>
      </w:pPr>
      <w:r>
        <w:rPr>
          <w:b/>
          <w:bCs/>
          <w:lang w:val="el-GR"/>
        </w:rPr>
        <w:t>Ενημέρωση  των παραγωγικών φορέων της Κύπρου από τον ΑΔΜΗΕ</w:t>
      </w:r>
    </w:p>
    <w:p w14:paraId="642F9A51" w14:textId="09AA05C6" w:rsidR="002D1742" w:rsidRPr="009310DD" w:rsidRDefault="002D1742" w:rsidP="002D1742">
      <w:pPr>
        <w:spacing w:after="0" w:line="276" w:lineRule="auto"/>
        <w:jc w:val="center"/>
        <w:rPr>
          <w:b/>
          <w:bCs/>
          <w:lang w:val="el-GR"/>
        </w:rPr>
      </w:pPr>
      <w:r>
        <w:rPr>
          <w:b/>
          <w:bCs/>
          <w:lang w:val="el-GR"/>
        </w:rPr>
        <w:t xml:space="preserve">για τα οφέλη της ηλεκτρικής διασύνδεσης </w:t>
      </w:r>
      <w:r w:rsidRPr="002D1742">
        <w:rPr>
          <w:b/>
          <w:bCs/>
          <w:lang w:val="el-GR"/>
        </w:rPr>
        <w:t>«</w:t>
      </w:r>
      <w:r w:rsidRPr="002D1742">
        <w:rPr>
          <w:b/>
          <w:bCs/>
        </w:rPr>
        <w:t>Great</w:t>
      </w:r>
      <w:r w:rsidRPr="002D1742">
        <w:rPr>
          <w:b/>
          <w:bCs/>
          <w:lang w:val="el-GR"/>
        </w:rPr>
        <w:t xml:space="preserve"> </w:t>
      </w:r>
      <w:r w:rsidRPr="002D1742">
        <w:rPr>
          <w:b/>
          <w:bCs/>
        </w:rPr>
        <w:t>Sea</w:t>
      </w:r>
      <w:r w:rsidRPr="002D1742">
        <w:rPr>
          <w:b/>
          <w:bCs/>
          <w:lang w:val="el-GR"/>
        </w:rPr>
        <w:t xml:space="preserve"> </w:t>
      </w:r>
      <w:r w:rsidRPr="002D1742">
        <w:rPr>
          <w:b/>
          <w:bCs/>
        </w:rPr>
        <w:t>Interconnector</w:t>
      </w:r>
      <w:r w:rsidRPr="002D1742">
        <w:rPr>
          <w:b/>
          <w:bCs/>
          <w:lang w:val="el-GR"/>
        </w:rPr>
        <w:t>»</w:t>
      </w:r>
    </w:p>
    <w:p w14:paraId="113FEF45" w14:textId="18A7B007" w:rsidR="002D1742" w:rsidRPr="00451D4B" w:rsidRDefault="002D1742" w:rsidP="002D1742">
      <w:pPr>
        <w:spacing w:line="276" w:lineRule="auto"/>
        <w:jc w:val="right"/>
        <w:rPr>
          <w:lang w:val="el-GR"/>
        </w:rPr>
      </w:pPr>
      <w:r w:rsidRPr="001C4BB0">
        <w:rPr>
          <w:lang w:val="el-GR"/>
        </w:rPr>
        <w:t xml:space="preserve"> 5/6/</w:t>
      </w:r>
      <w:r>
        <w:rPr>
          <w:lang w:val="el-GR"/>
        </w:rPr>
        <w:t>20</w:t>
      </w:r>
      <w:r w:rsidRPr="001C4BB0">
        <w:rPr>
          <w:lang w:val="el-GR"/>
        </w:rPr>
        <w:t>24</w:t>
      </w:r>
    </w:p>
    <w:p w14:paraId="5CCAD560" w14:textId="1ED39473" w:rsidR="002D1742" w:rsidRPr="00451D4B" w:rsidRDefault="002D1742" w:rsidP="002D1742">
      <w:pPr>
        <w:spacing w:line="276" w:lineRule="auto"/>
        <w:jc w:val="both"/>
        <w:rPr>
          <w:lang w:val="el-GR"/>
        </w:rPr>
      </w:pPr>
      <w:r>
        <w:rPr>
          <w:lang w:val="el-GR"/>
        </w:rPr>
        <w:t>Ε</w:t>
      </w:r>
      <w:r w:rsidRPr="00451D4B">
        <w:rPr>
          <w:lang w:val="el-GR"/>
        </w:rPr>
        <w:t xml:space="preserve">ποικοδομητική συνάντηση </w:t>
      </w:r>
      <w:r>
        <w:rPr>
          <w:lang w:val="el-GR"/>
        </w:rPr>
        <w:t xml:space="preserve">είχε σήμερα στη Λευκωσία η διοίκηση του </w:t>
      </w:r>
      <w:r w:rsidRPr="00A14CE5">
        <w:rPr>
          <w:lang w:val="el-GR"/>
        </w:rPr>
        <w:t>ΑΔΜΗΕ</w:t>
      </w:r>
      <w:r>
        <w:rPr>
          <w:lang w:val="el-GR"/>
        </w:rPr>
        <w:t xml:space="preserve"> με το Κυπριακό Εμπορικό και Βιομηχανικό Επιμελητήριο (</w:t>
      </w:r>
      <w:r>
        <w:t>KEB</w:t>
      </w:r>
      <w:r>
        <w:rPr>
          <w:lang w:val="el-GR"/>
        </w:rPr>
        <w:t>Ε)</w:t>
      </w:r>
      <w:r w:rsidRPr="00861CE7">
        <w:rPr>
          <w:lang w:val="el-GR"/>
        </w:rPr>
        <w:t xml:space="preserve"> </w:t>
      </w:r>
      <w:r w:rsidR="002E0766">
        <w:rPr>
          <w:lang w:val="el-GR"/>
        </w:rPr>
        <w:t xml:space="preserve">και </w:t>
      </w:r>
      <w:r w:rsidRPr="00451D4B">
        <w:rPr>
          <w:lang w:val="el-GR"/>
        </w:rPr>
        <w:t xml:space="preserve">με </w:t>
      </w:r>
      <w:r>
        <w:rPr>
          <w:lang w:val="el-GR"/>
        </w:rPr>
        <w:t>την</w:t>
      </w:r>
      <w:r w:rsidRPr="00451D4B">
        <w:rPr>
          <w:lang w:val="el-GR"/>
        </w:rPr>
        <w:t xml:space="preserve"> </w:t>
      </w:r>
      <w:r w:rsidRPr="00A14CE5">
        <w:rPr>
          <w:lang w:val="el-GR"/>
        </w:rPr>
        <w:t>Ομοσπονδία Εργοδοτών &amp; Βιομηχάνων Κύπρου (ΟΕΒ)</w:t>
      </w:r>
      <w:r w:rsidR="002E0766" w:rsidRPr="00A14CE5">
        <w:rPr>
          <w:lang w:val="el-GR"/>
        </w:rPr>
        <w:t>,</w:t>
      </w:r>
      <w:r w:rsidRPr="00451D4B">
        <w:rPr>
          <w:lang w:val="el-GR"/>
        </w:rPr>
        <w:t xml:space="preserve"> για την ηλεκτρική διασύνδεση Ελλάδας-Κύπρου «</w:t>
      </w:r>
      <w:r w:rsidRPr="00451D4B">
        <w:t>Great</w:t>
      </w:r>
      <w:r w:rsidRPr="00451D4B">
        <w:rPr>
          <w:lang w:val="el-GR"/>
        </w:rPr>
        <w:t xml:space="preserve"> </w:t>
      </w:r>
      <w:r w:rsidRPr="00451D4B">
        <w:t>Sea</w:t>
      </w:r>
      <w:r w:rsidRPr="00451D4B">
        <w:rPr>
          <w:lang w:val="el-GR"/>
        </w:rPr>
        <w:t xml:space="preserve"> </w:t>
      </w:r>
      <w:r w:rsidRPr="00451D4B">
        <w:t>Interconnector</w:t>
      </w:r>
      <w:r w:rsidRPr="00451D4B">
        <w:rPr>
          <w:lang w:val="el-GR"/>
        </w:rPr>
        <w:t>».</w:t>
      </w:r>
    </w:p>
    <w:p w14:paraId="6C689D43" w14:textId="77777777" w:rsidR="002D1742" w:rsidRDefault="002D1742" w:rsidP="002D1742">
      <w:pPr>
        <w:spacing w:line="276" w:lineRule="auto"/>
        <w:jc w:val="both"/>
        <w:rPr>
          <w:lang w:val="el-GR"/>
        </w:rPr>
      </w:pPr>
      <w:r>
        <w:rPr>
          <w:lang w:val="el-GR"/>
        </w:rPr>
        <w:t>Η συνάντηση πραγματοποιήθηκε μετά από αίτημα των δύο φορέων σε συνέχεια της παρουσίασης της νέας</w:t>
      </w:r>
      <w:r w:rsidRPr="002F5098">
        <w:rPr>
          <w:lang w:val="el-GR"/>
        </w:rPr>
        <w:t xml:space="preserve"> μελέτη</w:t>
      </w:r>
      <w:r>
        <w:rPr>
          <w:lang w:val="el-GR"/>
        </w:rPr>
        <w:t>ς</w:t>
      </w:r>
      <w:r w:rsidRPr="002F5098">
        <w:rPr>
          <w:lang w:val="el-GR"/>
        </w:rPr>
        <w:t xml:space="preserve"> κόστους</w:t>
      </w:r>
      <w:r>
        <w:rPr>
          <w:lang w:val="el-GR"/>
        </w:rPr>
        <w:t>-</w:t>
      </w:r>
      <w:r w:rsidRPr="002F5098">
        <w:rPr>
          <w:lang w:val="el-GR"/>
        </w:rPr>
        <w:t xml:space="preserve">οφέλους </w:t>
      </w:r>
      <w:r w:rsidRPr="00C91AED">
        <w:rPr>
          <w:lang w:val="el-GR"/>
        </w:rPr>
        <w:t>στον Υπουργό Ενέργειας, Εμπορίου &amp; Βιομηχανίας της Κύπρου κ. Γιώργο Παπαναστασίου</w:t>
      </w:r>
      <w:r>
        <w:rPr>
          <w:lang w:val="el-GR"/>
        </w:rPr>
        <w:t xml:space="preserve"> την Τρίτη. </w:t>
      </w:r>
    </w:p>
    <w:p w14:paraId="046607EF" w14:textId="77777777" w:rsidR="002D1742" w:rsidRDefault="002D1742" w:rsidP="002D1742">
      <w:pPr>
        <w:spacing w:line="276" w:lineRule="auto"/>
        <w:jc w:val="both"/>
        <w:rPr>
          <w:lang w:val="el-GR"/>
        </w:rPr>
      </w:pPr>
      <w:r>
        <w:rPr>
          <w:lang w:val="el-GR"/>
        </w:rPr>
        <w:t xml:space="preserve">Στο πλαίσιο της ενημέρωσης, ο Πρόεδρος &amp; </w:t>
      </w:r>
      <w:r>
        <w:t>CEO</w:t>
      </w:r>
      <w:r>
        <w:rPr>
          <w:lang w:val="el-GR"/>
        </w:rPr>
        <w:t xml:space="preserve"> του ΑΔΜΗΕ κ. </w:t>
      </w:r>
      <w:r w:rsidRPr="00A14CE5">
        <w:rPr>
          <w:lang w:val="el-GR"/>
        </w:rPr>
        <w:t>Μάνος Μανουσάκης</w:t>
      </w:r>
      <w:r>
        <w:rPr>
          <w:lang w:val="el-GR"/>
        </w:rPr>
        <w:t xml:space="preserve"> τους ενημέρωσε για την εξέλιξη της κατασκευής του έργου, την πορεία χρηματοδότησης του και την επίδραση της ηλεκτρικής διασύνδεσης στο κόστος ηλεκτρικής ενέργειας στους καταναλωτές. </w:t>
      </w:r>
    </w:p>
    <w:p w14:paraId="594B0136" w14:textId="77777777" w:rsidR="002D1742" w:rsidRDefault="002D1742" w:rsidP="002D1742">
      <w:pPr>
        <w:spacing w:line="276" w:lineRule="auto"/>
        <w:jc w:val="both"/>
        <w:rPr>
          <w:lang w:val="el-GR"/>
        </w:rPr>
      </w:pPr>
      <w:r>
        <w:rPr>
          <w:lang w:val="el-GR"/>
        </w:rPr>
        <w:t xml:space="preserve">Επίσης τους ενημέρωσε για τις προβλέψεις της μελέτης σχετικά με την διαμόρφωση του ηλεκτρικού συστήματος της Κύπρου έως το 2040, λαμβάνοντας υπόψη τους στόχους του ΕΣΕΚ της χώρας και την συμμετοχή της στην ενιαία ευρωπαϊκή αγορά ενέργειας. </w:t>
      </w:r>
    </w:p>
    <w:p w14:paraId="2D7A66F6" w14:textId="77777777" w:rsidR="002D1742" w:rsidRPr="00AF3AC4" w:rsidRDefault="002D1742" w:rsidP="002D1742">
      <w:pPr>
        <w:spacing w:line="276" w:lineRule="auto"/>
        <w:jc w:val="both"/>
        <w:rPr>
          <w:lang w:val="el-GR"/>
        </w:rPr>
      </w:pPr>
      <w:r>
        <w:rPr>
          <w:lang w:val="el-GR"/>
        </w:rPr>
        <w:t>Σ</w:t>
      </w:r>
      <w:r w:rsidRPr="00AF3AC4">
        <w:rPr>
          <w:lang w:val="el-GR"/>
        </w:rPr>
        <w:t xml:space="preserve">τα </w:t>
      </w:r>
      <w:r w:rsidRPr="00A32F50">
        <w:rPr>
          <w:lang w:val="el-GR"/>
        </w:rPr>
        <w:t>οφέλη που αποκομίζουν οι Κύπριοι καταναλωτές</w:t>
      </w:r>
      <w:r w:rsidRPr="00AF3AC4">
        <w:rPr>
          <w:lang w:val="el-GR"/>
        </w:rPr>
        <w:t xml:space="preserve"> </w:t>
      </w:r>
      <w:r>
        <w:rPr>
          <w:lang w:val="el-GR"/>
        </w:rPr>
        <w:t xml:space="preserve">από τη διασύνδεση </w:t>
      </w:r>
      <w:r w:rsidRPr="00AF3AC4">
        <w:rPr>
          <w:lang w:val="el-GR"/>
        </w:rPr>
        <w:t>αναφέρθηκαν τα εξής:</w:t>
      </w:r>
    </w:p>
    <w:p w14:paraId="4BCCA5E3" w14:textId="77777777" w:rsidR="002D1742" w:rsidRPr="009310DD" w:rsidRDefault="002D1742" w:rsidP="002D1742">
      <w:pPr>
        <w:pStyle w:val="a6"/>
        <w:numPr>
          <w:ilvl w:val="0"/>
          <w:numId w:val="2"/>
        </w:numPr>
        <w:spacing w:line="276" w:lineRule="auto"/>
        <w:jc w:val="both"/>
        <w:rPr>
          <w:lang w:val="el-GR"/>
        </w:rPr>
      </w:pPr>
      <w:r>
        <w:rPr>
          <w:lang w:val="el-GR"/>
        </w:rPr>
        <w:t>Α</w:t>
      </w:r>
      <w:r w:rsidRPr="009310DD">
        <w:rPr>
          <w:lang w:val="el-GR"/>
        </w:rPr>
        <w:t xml:space="preserve">υξημένη ενεργειακή ασφάλεια που είναι βασικός παράγοντας  της οικονομικής ανάπτυξης  </w:t>
      </w:r>
    </w:p>
    <w:p w14:paraId="0504C9FD" w14:textId="77777777" w:rsidR="002D1742" w:rsidRPr="009310DD" w:rsidRDefault="002D1742" w:rsidP="002D1742">
      <w:pPr>
        <w:pStyle w:val="a6"/>
        <w:numPr>
          <w:ilvl w:val="0"/>
          <w:numId w:val="2"/>
        </w:numPr>
        <w:spacing w:line="276" w:lineRule="auto"/>
        <w:jc w:val="both"/>
        <w:rPr>
          <w:lang w:val="el-GR"/>
        </w:rPr>
      </w:pPr>
      <w:r w:rsidRPr="009310DD">
        <w:rPr>
          <w:lang w:val="el-GR"/>
        </w:rPr>
        <w:t xml:space="preserve">Ενεργειακή αυτονομία και ανεξαρτησία της Κύπρου με πράσινη παραγωγή </w:t>
      </w:r>
      <w:r>
        <w:rPr>
          <w:lang w:val="el-GR"/>
        </w:rPr>
        <w:t xml:space="preserve">ενέργειας μέσω </w:t>
      </w:r>
      <w:r w:rsidRPr="009310DD">
        <w:rPr>
          <w:lang w:val="el-GR"/>
        </w:rPr>
        <w:t xml:space="preserve">ΑΠΕ </w:t>
      </w:r>
      <w:r>
        <w:rPr>
          <w:lang w:val="el-GR"/>
        </w:rPr>
        <w:t xml:space="preserve">και με διατήρηση συμβατικών μονάδων και αποθηκευτικής ικανότητας. </w:t>
      </w:r>
    </w:p>
    <w:p w14:paraId="23C59E31" w14:textId="77777777" w:rsidR="002D1742" w:rsidRPr="009310DD" w:rsidRDefault="002D1742" w:rsidP="002D1742">
      <w:pPr>
        <w:pStyle w:val="a6"/>
        <w:numPr>
          <w:ilvl w:val="0"/>
          <w:numId w:val="2"/>
        </w:numPr>
        <w:spacing w:line="276" w:lineRule="auto"/>
        <w:jc w:val="both"/>
        <w:rPr>
          <w:lang w:val="el-GR"/>
        </w:rPr>
      </w:pPr>
      <w:r w:rsidRPr="009310DD">
        <w:rPr>
          <w:lang w:val="el-GR"/>
        </w:rPr>
        <w:t>Φθηνότερη ενέργεια για όλους τους Κύπριους καταναλωτές καθώς και των επιχειρήσεων όλων των κλάδων</w:t>
      </w:r>
      <w:r>
        <w:rPr>
          <w:lang w:val="el-GR"/>
        </w:rPr>
        <w:t>.</w:t>
      </w:r>
    </w:p>
    <w:p w14:paraId="0DE978FD" w14:textId="77777777" w:rsidR="002E0766" w:rsidRDefault="002D1742" w:rsidP="002E0766">
      <w:pPr>
        <w:pStyle w:val="a6"/>
        <w:numPr>
          <w:ilvl w:val="0"/>
          <w:numId w:val="2"/>
        </w:numPr>
        <w:spacing w:line="276" w:lineRule="auto"/>
        <w:jc w:val="both"/>
        <w:rPr>
          <w:lang w:val="el-GR"/>
        </w:rPr>
      </w:pPr>
      <w:r w:rsidRPr="009310DD">
        <w:rPr>
          <w:lang w:val="el-GR"/>
        </w:rPr>
        <w:t>Δυνατότητα εξαγωγής πράσινης ενέργειας προς την Ευρώπη</w:t>
      </w:r>
    </w:p>
    <w:p w14:paraId="4C59F9BA" w14:textId="4EB26F5F" w:rsidR="002D1742" w:rsidRPr="002E0766" w:rsidRDefault="002D1742" w:rsidP="002E0766">
      <w:pPr>
        <w:pStyle w:val="a6"/>
        <w:numPr>
          <w:ilvl w:val="0"/>
          <w:numId w:val="2"/>
        </w:numPr>
        <w:spacing w:line="276" w:lineRule="auto"/>
        <w:jc w:val="both"/>
        <w:rPr>
          <w:lang w:val="el-GR"/>
        </w:rPr>
      </w:pPr>
      <w:r w:rsidRPr="002E0766">
        <w:rPr>
          <w:lang w:val="el-GR"/>
        </w:rPr>
        <w:t xml:space="preserve">Συνολικό κοινωνικό καθαρό όφελος  της τάξης των 6 δισ. ευρώ, ενώ το κόστος κατασκευής του έργου προϋπολογίζεται στα 1,9 δισ. Ευρώ. Αυτό μεταφράζεται σε ετήσια μείωση στο λογαριασμό άνω των 400 ευρώ το χρόνο για ένα μέσο ετήσιο λογαριασμό νοικοκυριού με κατανάλωση 5.000 </w:t>
      </w:r>
      <w:r w:rsidR="00A14CE5">
        <w:t>kWh</w:t>
      </w:r>
      <w:r w:rsidRPr="002E0766">
        <w:rPr>
          <w:lang w:val="el-GR"/>
        </w:rPr>
        <w:t xml:space="preserve">, ήδη από τον πρώτο χρόνο λειτουργίας.   </w:t>
      </w:r>
    </w:p>
    <w:p w14:paraId="32CE3441" w14:textId="77777777" w:rsidR="002D1742" w:rsidRPr="009310DD" w:rsidRDefault="002D1742" w:rsidP="002D1742">
      <w:pPr>
        <w:spacing w:line="276" w:lineRule="auto"/>
        <w:jc w:val="both"/>
        <w:rPr>
          <w:lang w:val="el-GR"/>
        </w:rPr>
      </w:pPr>
      <w:r w:rsidRPr="009310DD">
        <w:rPr>
          <w:b/>
          <w:bCs/>
          <w:lang w:val="el-GR"/>
        </w:rPr>
        <w:t xml:space="preserve"> </w:t>
      </w:r>
      <w:r w:rsidRPr="009310DD">
        <w:rPr>
          <w:lang w:val="el-GR"/>
        </w:rPr>
        <w:t xml:space="preserve">Ως προς τα ζητήματα που εθίγησαν κατά τη διάρκεια της συζήτησης </w:t>
      </w:r>
      <w:r>
        <w:rPr>
          <w:lang w:val="el-GR"/>
        </w:rPr>
        <w:t>επισημάνθηκαν τα εξής δεδομένα:</w:t>
      </w:r>
    </w:p>
    <w:p w14:paraId="2BB779BB" w14:textId="77777777" w:rsidR="002D1742" w:rsidRPr="009310DD" w:rsidRDefault="002D1742" w:rsidP="002D1742">
      <w:pPr>
        <w:pStyle w:val="a6"/>
        <w:numPr>
          <w:ilvl w:val="0"/>
          <w:numId w:val="1"/>
        </w:numPr>
        <w:spacing w:line="276" w:lineRule="auto"/>
        <w:jc w:val="both"/>
        <w:rPr>
          <w:lang w:val="el-GR"/>
        </w:rPr>
      </w:pPr>
      <w:r w:rsidRPr="009310DD">
        <w:rPr>
          <w:lang w:val="el-GR"/>
        </w:rPr>
        <w:t>Όλα τα κράτη μέλη</w:t>
      </w:r>
      <w:r>
        <w:rPr>
          <w:lang w:val="el-GR"/>
        </w:rPr>
        <w:t>, πλην της Κύπρου</w:t>
      </w:r>
      <w:r w:rsidRPr="005C08DB">
        <w:rPr>
          <w:lang w:val="el-GR"/>
        </w:rPr>
        <w:t>,</w:t>
      </w:r>
      <w:r w:rsidRPr="009310DD">
        <w:rPr>
          <w:lang w:val="el-GR"/>
        </w:rPr>
        <w:t xml:space="preserve"> </w:t>
      </w:r>
      <w:r>
        <w:rPr>
          <w:lang w:val="el-GR"/>
        </w:rPr>
        <w:t>είναι</w:t>
      </w:r>
      <w:r w:rsidRPr="009310DD">
        <w:rPr>
          <w:lang w:val="el-GR"/>
        </w:rPr>
        <w:t xml:space="preserve"> διασυνδεδεμένα</w:t>
      </w:r>
      <w:r>
        <w:rPr>
          <w:lang w:val="el-GR"/>
        </w:rPr>
        <w:t xml:space="preserve"> στην ενιαία αγορά ηλεκτρικής ενέργειας της ΕΕ.</w:t>
      </w:r>
    </w:p>
    <w:p w14:paraId="38C5C5CA" w14:textId="77777777" w:rsidR="002D1742" w:rsidRPr="009310DD" w:rsidRDefault="002D1742" w:rsidP="002D1742">
      <w:pPr>
        <w:pStyle w:val="a6"/>
        <w:numPr>
          <w:ilvl w:val="0"/>
          <w:numId w:val="1"/>
        </w:numPr>
        <w:spacing w:line="276" w:lineRule="auto"/>
        <w:jc w:val="both"/>
        <w:rPr>
          <w:lang w:val="el-GR"/>
        </w:rPr>
      </w:pPr>
      <w:r w:rsidRPr="009310DD">
        <w:rPr>
          <w:lang w:val="el-GR"/>
        </w:rPr>
        <w:t>Με την ηλεκτρική διασύνδεση</w:t>
      </w:r>
      <w:r>
        <w:rPr>
          <w:lang w:val="el-GR"/>
        </w:rPr>
        <w:t>,</w:t>
      </w:r>
      <w:r w:rsidRPr="009310DD">
        <w:rPr>
          <w:lang w:val="el-GR"/>
        </w:rPr>
        <w:t xml:space="preserve"> η Κύπρος επιτυγχάνει τον ελάχιστο  στόχο απανθρακοποίησης</w:t>
      </w:r>
      <w:r>
        <w:rPr>
          <w:lang w:val="el-GR"/>
        </w:rPr>
        <w:t xml:space="preserve"> ήτοι βαθμός </w:t>
      </w:r>
      <w:r w:rsidRPr="009310DD">
        <w:rPr>
          <w:lang w:val="el-GR"/>
        </w:rPr>
        <w:t>διείσδυση</w:t>
      </w:r>
      <w:r>
        <w:rPr>
          <w:lang w:val="el-GR"/>
        </w:rPr>
        <w:t>ς</w:t>
      </w:r>
      <w:r w:rsidRPr="009310DD">
        <w:rPr>
          <w:lang w:val="el-GR"/>
        </w:rPr>
        <w:t xml:space="preserve"> ΑΠΕ στο ηλεκτρικό σύστημα </w:t>
      </w:r>
      <w:r>
        <w:rPr>
          <w:lang w:val="el-GR"/>
        </w:rPr>
        <w:t xml:space="preserve">80% έως </w:t>
      </w:r>
      <w:r w:rsidRPr="009310DD">
        <w:rPr>
          <w:lang w:val="el-GR"/>
        </w:rPr>
        <w:t>το 2040</w:t>
      </w:r>
    </w:p>
    <w:p w14:paraId="16419B78" w14:textId="54E45617" w:rsidR="002D1742" w:rsidRPr="009310DD" w:rsidRDefault="002D1742" w:rsidP="002D1742">
      <w:pPr>
        <w:pStyle w:val="a6"/>
        <w:numPr>
          <w:ilvl w:val="0"/>
          <w:numId w:val="1"/>
        </w:numPr>
        <w:spacing w:line="276" w:lineRule="auto"/>
        <w:jc w:val="both"/>
        <w:rPr>
          <w:lang w:val="el-GR"/>
        </w:rPr>
      </w:pPr>
      <w:r w:rsidRPr="009310DD">
        <w:rPr>
          <w:lang w:val="el-GR"/>
        </w:rPr>
        <w:t>Τ</w:t>
      </w:r>
      <w:r>
        <w:rPr>
          <w:lang w:val="el-GR"/>
        </w:rPr>
        <w:t>ο ηλεκτρικό σύστημα της Κύπρου θα αποκτήσει</w:t>
      </w:r>
      <w:r w:rsidRPr="009310DD">
        <w:rPr>
          <w:lang w:val="el-GR"/>
        </w:rPr>
        <w:t xml:space="preserve"> πράσινη, αξιόπιστη, αμφίδρομη διασύνδεση με την υπόλοιπη Ευρώπη.</w:t>
      </w:r>
    </w:p>
    <w:p w14:paraId="6DF61033" w14:textId="17D20406" w:rsidR="002D1742" w:rsidRPr="00861CE7" w:rsidRDefault="002D1742" w:rsidP="007C50D0">
      <w:pPr>
        <w:pStyle w:val="a6"/>
        <w:numPr>
          <w:ilvl w:val="0"/>
          <w:numId w:val="1"/>
        </w:numPr>
        <w:spacing w:line="276" w:lineRule="auto"/>
        <w:jc w:val="both"/>
        <w:rPr>
          <w:b/>
          <w:bCs/>
          <w:lang w:val="el-GR"/>
        </w:rPr>
      </w:pPr>
      <w:r w:rsidRPr="009310DD">
        <w:rPr>
          <w:lang w:val="el-GR"/>
        </w:rPr>
        <w:t xml:space="preserve"> Με την ηλεκτρική διασύνδεση αξιοποιούνται σε μεγαλύτερο βαθμό</w:t>
      </w:r>
      <w:r w:rsidR="00072C99">
        <w:rPr>
          <w:lang w:val="el-GR"/>
        </w:rPr>
        <w:t xml:space="preserve">, σε σχέση </w:t>
      </w:r>
      <w:r w:rsidR="0067467D">
        <w:rPr>
          <w:lang w:val="el-GR"/>
        </w:rPr>
        <w:t xml:space="preserve">με το σενάριο απομονωμένης ανάπτυξης, </w:t>
      </w:r>
      <w:r w:rsidRPr="009310DD">
        <w:rPr>
          <w:lang w:val="el-GR"/>
        </w:rPr>
        <w:t>οι ενεργειακές υποδομές</w:t>
      </w:r>
      <w:r>
        <w:rPr>
          <w:lang w:val="el-GR"/>
        </w:rPr>
        <w:t xml:space="preserve"> συμβατικών καυσίμων </w:t>
      </w:r>
      <w:r w:rsidRPr="009310DD">
        <w:rPr>
          <w:lang w:val="el-GR"/>
        </w:rPr>
        <w:t xml:space="preserve">(υφιστάμενες </w:t>
      </w:r>
      <w:r w:rsidRPr="009310DD">
        <w:rPr>
          <w:lang w:val="el-GR"/>
        </w:rPr>
        <w:lastRenderedPageBreak/>
        <w:t>και νέες συμβατικές μονάδες</w:t>
      </w:r>
      <w:r>
        <w:rPr>
          <w:lang w:val="el-GR"/>
        </w:rPr>
        <w:t xml:space="preserve">, </w:t>
      </w:r>
      <w:r>
        <w:t>FSRU</w:t>
      </w:r>
      <w:r w:rsidRPr="009310DD">
        <w:rPr>
          <w:lang w:val="el-GR"/>
        </w:rPr>
        <w:t>)</w:t>
      </w:r>
      <w:r w:rsidR="007C50D0">
        <w:rPr>
          <w:lang w:val="el-GR"/>
        </w:rPr>
        <w:t>,</w:t>
      </w:r>
      <w:r w:rsidRPr="009310DD">
        <w:rPr>
          <w:lang w:val="el-GR"/>
        </w:rPr>
        <w:t xml:space="preserve"> </w:t>
      </w:r>
      <w:r w:rsidR="009B2A9E">
        <w:rPr>
          <w:lang w:val="el-GR"/>
        </w:rPr>
        <w:t xml:space="preserve">οι οποίες σε κάθε περίπτωση θα καλύπτουν </w:t>
      </w:r>
      <w:r w:rsidR="007C50D0">
        <w:rPr>
          <w:lang w:val="el-GR"/>
        </w:rPr>
        <w:t>τις ανάγκες επάρκειας της Κύπρου (γεγονός που έχει ληφθεί υπόψη στη μελέτη).</w:t>
      </w:r>
      <w:r>
        <w:rPr>
          <w:lang w:val="el-GR"/>
        </w:rPr>
        <w:t xml:space="preserve"> </w:t>
      </w:r>
    </w:p>
    <w:p w14:paraId="13D86AEB" w14:textId="4DC49BDB" w:rsidR="002D1742" w:rsidRPr="00A32F50" w:rsidRDefault="002D1742" w:rsidP="002D1742">
      <w:pPr>
        <w:pStyle w:val="a6"/>
        <w:numPr>
          <w:ilvl w:val="0"/>
          <w:numId w:val="1"/>
        </w:numPr>
        <w:spacing w:line="276" w:lineRule="auto"/>
        <w:jc w:val="both"/>
        <w:rPr>
          <w:lang w:val="el-GR"/>
        </w:rPr>
      </w:pPr>
      <w:r w:rsidRPr="00A32F50">
        <w:rPr>
          <w:lang w:val="el-GR"/>
        </w:rPr>
        <w:t xml:space="preserve">Οι περικοπές θα είναι μειωμένες κατά </w:t>
      </w:r>
      <w:r w:rsidR="00EA7E11">
        <w:rPr>
          <w:lang w:val="el-GR"/>
        </w:rPr>
        <w:t xml:space="preserve">τουλάχιστον </w:t>
      </w:r>
      <w:r w:rsidRPr="00A32F50">
        <w:rPr>
          <w:lang w:val="el-GR"/>
        </w:rPr>
        <w:t xml:space="preserve">50% σε σχέση με το σενάριο της απομονωμένης ανάπτυξης. </w:t>
      </w:r>
    </w:p>
    <w:p w14:paraId="708A6C8B" w14:textId="77777777" w:rsidR="002D1742" w:rsidRPr="00861CE7" w:rsidRDefault="002D1742" w:rsidP="002D1742">
      <w:pPr>
        <w:pStyle w:val="a6"/>
        <w:spacing w:line="276" w:lineRule="auto"/>
        <w:jc w:val="both"/>
        <w:rPr>
          <w:b/>
          <w:bCs/>
          <w:lang w:val="el-GR"/>
        </w:rPr>
      </w:pPr>
    </w:p>
    <w:p w14:paraId="09731306" w14:textId="77777777" w:rsidR="002D1742" w:rsidRPr="00AD524A" w:rsidRDefault="002D1742" w:rsidP="002D1742">
      <w:pPr>
        <w:pStyle w:val="a6"/>
        <w:spacing w:line="276" w:lineRule="auto"/>
        <w:jc w:val="both"/>
        <w:rPr>
          <w:b/>
          <w:bCs/>
          <w:lang w:val="el-GR"/>
        </w:rPr>
      </w:pPr>
      <w:r w:rsidRPr="00AD524A">
        <w:rPr>
          <w:b/>
          <w:bCs/>
          <w:lang w:val="el-GR"/>
        </w:rPr>
        <w:t>Προβάδισμα έναντι εναλλακτικών προτάσεων</w:t>
      </w:r>
    </w:p>
    <w:p w14:paraId="1EAD90D8" w14:textId="77777777" w:rsidR="002D1742" w:rsidRDefault="002D1742" w:rsidP="002D1742">
      <w:pPr>
        <w:spacing w:line="276" w:lineRule="auto"/>
        <w:jc w:val="both"/>
        <w:rPr>
          <w:lang w:val="el-GR"/>
        </w:rPr>
      </w:pPr>
      <w:r>
        <w:rPr>
          <w:lang w:val="el-GR"/>
        </w:rPr>
        <w:t>Ο λόγος που η ηλεκτρική διασύνδεση προκρίνεται -βάσει της μελέτης- ως η πλέον αποδοτική λύση ενεργειακής αναβάθμισης της Κύπρου είναι ότι:</w:t>
      </w:r>
    </w:p>
    <w:p w14:paraId="039A62C6" w14:textId="77777777" w:rsidR="002D1742" w:rsidRDefault="002D1742" w:rsidP="002D1742">
      <w:pPr>
        <w:pStyle w:val="a6"/>
        <w:numPr>
          <w:ilvl w:val="0"/>
          <w:numId w:val="3"/>
        </w:numPr>
        <w:spacing w:line="276" w:lineRule="auto"/>
        <w:jc w:val="both"/>
        <w:rPr>
          <w:lang w:val="el-GR"/>
        </w:rPr>
      </w:pPr>
      <w:r w:rsidRPr="00775F7B">
        <w:rPr>
          <w:rFonts w:ascii="Aptos" w:hAnsi="Aptos"/>
          <w:lang w:val="el-GR"/>
        </w:rPr>
        <w:t xml:space="preserve">Οι μπαταρίες που θα χρειαστούν μέχρι το 2040 (επιπλέον απ’ όσες θα χρησιμοποιηθούν ούτως ή άλλως στην προοπτική της διασύνδεσης), θα κοστίσουν περίπου 4 δισ. ευρώ (σε όρους </w:t>
      </w:r>
      <w:r w:rsidRPr="00B50D76">
        <w:rPr>
          <w:rFonts w:ascii="Aptos" w:hAnsi="Aptos"/>
        </w:rPr>
        <w:t>CAPEX</w:t>
      </w:r>
      <w:r w:rsidRPr="00775F7B">
        <w:rPr>
          <w:rFonts w:ascii="Aptos" w:hAnsi="Aptos"/>
          <w:lang w:val="el-GR"/>
        </w:rPr>
        <w:t>)</w:t>
      </w:r>
      <w:r>
        <w:rPr>
          <w:rFonts w:ascii="Aptos" w:hAnsi="Aptos"/>
          <w:lang w:val="el-GR"/>
        </w:rPr>
        <w:t>, ε</w:t>
      </w:r>
      <w:r w:rsidRPr="00775F7B">
        <w:rPr>
          <w:rFonts w:ascii="Aptos" w:hAnsi="Aptos"/>
          <w:lang w:val="el-GR"/>
        </w:rPr>
        <w:t>νώ το αντίστοιχο συνολικό κόστος της ηλεκτρικής διασύνδεσης είναι 1,9 δισ. ευρώ</w:t>
      </w:r>
      <w:r w:rsidRPr="009310DD">
        <w:rPr>
          <w:lang w:val="el-GR"/>
        </w:rPr>
        <w:t xml:space="preserve">. </w:t>
      </w:r>
    </w:p>
    <w:p w14:paraId="54CBF12A" w14:textId="77777777" w:rsidR="002D1742" w:rsidRDefault="002D1742" w:rsidP="002D1742">
      <w:pPr>
        <w:pStyle w:val="a6"/>
        <w:numPr>
          <w:ilvl w:val="0"/>
          <w:numId w:val="3"/>
        </w:numPr>
        <w:spacing w:line="276" w:lineRule="auto"/>
        <w:jc w:val="both"/>
        <w:rPr>
          <w:lang w:val="el-GR"/>
        </w:rPr>
      </w:pPr>
      <w:r>
        <w:rPr>
          <w:rFonts w:ascii="Aptos" w:hAnsi="Aptos"/>
          <w:lang w:val="el-GR"/>
        </w:rPr>
        <w:t>Επιπλέον</w:t>
      </w:r>
      <w:r w:rsidRPr="00775F7B">
        <w:rPr>
          <w:rFonts w:ascii="Aptos" w:hAnsi="Aptos"/>
          <w:lang w:val="el-GR"/>
        </w:rPr>
        <w:t>, το λειτουργικό κόστος των μπαταριών είναι πολλαπλάσιο του αντίστοιχου λειτουργικού κόστους της διασύνδεσης (</w:t>
      </w:r>
      <w:r w:rsidRPr="00B50D76">
        <w:rPr>
          <w:rFonts w:ascii="Aptos" w:hAnsi="Aptos"/>
        </w:rPr>
        <w:t>OPEX</w:t>
      </w:r>
      <w:r w:rsidRPr="00775F7B">
        <w:rPr>
          <w:rFonts w:ascii="Aptos" w:hAnsi="Aptos"/>
          <w:lang w:val="el-GR"/>
        </w:rPr>
        <w:t xml:space="preserve">). </w:t>
      </w:r>
      <w:r>
        <w:rPr>
          <w:rFonts w:ascii="Aptos" w:hAnsi="Aptos"/>
          <w:lang w:val="el-GR"/>
        </w:rPr>
        <w:t>Από τις δύο αυτές παραμέτρους</w:t>
      </w:r>
      <w:r w:rsidRPr="00775F7B">
        <w:rPr>
          <w:rFonts w:ascii="Aptos" w:hAnsi="Aptos"/>
          <w:lang w:val="el-GR"/>
        </w:rPr>
        <w:t xml:space="preserve"> προκύπτει ότι η εξοικονόμηση κόστους στην περίπτωση της ηλεκτρικής διασύνδεσης είναι υπερδιπλάσια</w:t>
      </w:r>
      <w:r w:rsidRPr="00DE30B6">
        <w:rPr>
          <w:lang w:val="el-GR"/>
        </w:rPr>
        <w:t>.</w:t>
      </w:r>
    </w:p>
    <w:p w14:paraId="2EEFAAAE" w14:textId="77777777" w:rsidR="002D1742" w:rsidRDefault="002D1742" w:rsidP="002D1742">
      <w:pPr>
        <w:pStyle w:val="a6"/>
        <w:numPr>
          <w:ilvl w:val="0"/>
          <w:numId w:val="3"/>
        </w:numPr>
        <w:spacing w:line="276" w:lineRule="auto"/>
        <w:jc w:val="both"/>
        <w:rPr>
          <w:lang w:val="el-GR"/>
        </w:rPr>
      </w:pPr>
      <w:r w:rsidRPr="002E6DF1">
        <w:rPr>
          <w:lang w:val="el-GR"/>
        </w:rPr>
        <w:t>Στην περίπτωση της απομονωμένης ανάπτυξ</w:t>
      </w:r>
      <w:r>
        <w:rPr>
          <w:lang w:val="el-GR"/>
        </w:rPr>
        <w:t>η</w:t>
      </w:r>
      <w:r w:rsidRPr="002E6DF1">
        <w:rPr>
          <w:lang w:val="el-GR"/>
        </w:rPr>
        <w:t xml:space="preserve">ς-αποθήκευσης με μπαταρίες, </w:t>
      </w:r>
      <w:r>
        <w:rPr>
          <w:lang w:val="el-GR"/>
        </w:rPr>
        <w:t>αφενός</w:t>
      </w:r>
      <w:r w:rsidRPr="002E6DF1">
        <w:rPr>
          <w:lang w:val="el-GR"/>
        </w:rPr>
        <w:t xml:space="preserve"> το κόστος για τον καταναλωτή εκτοξεύεται όσο η διείσδυση ΑΠΕ </w:t>
      </w:r>
      <w:r>
        <w:rPr>
          <w:lang w:val="el-GR"/>
        </w:rPr>
        <w:t>αυξάνεται άνω του</w:t>
      </w:r>
      <w:r w:rsidRPr="002E6DF1">
        <w:rPr>
          <w:lang w:val="el-GR"/>
        </w:rPr>
        <w:t xml:space="preserve"> 80% (π.χ. 85% ή 90%)</w:t>
      </w:r>
      <w:r>
        <w:rPr>
          <w:lang w:val="el-GR"/>
        </w:rPr>
        <w:t xml:space="preserve"> και αφετέρου </w:t>
      </w:r>
      <w:r w:rsidRPr="002E6DF1">
        <w:rPr>
          <w:lang w:val="el-GR"/>
        </w:rPr>
        <w:t>ο στόχος της «πράσινης» ηλεκτρικής ενέργειας καθίσταται πρακτικά ανέφικτος.</w:t>
      </w:r>
    </w:p>
    <w:p w14:paraId="3B73A78F" w14:textId="77777777" w:rsidR="002D1742" w:rsidRDefault="002D1742" w:rsidP="002D1742">
      <w:pPr>
        <w:pStyle w:val="a6"/>
        <w:numPr>
          <w:ilvl w:val="0"/>
          <w:numId w:val="3"/>
        </w:numPr>
        <w:spacing w:after="0" w:line="276" w:lineRule="auto"/>
        <w:jc w:val="both"/>
        <w:rPr>
          <w:rFonts w:ascii="Aptos" w:hAnsi="Aptos"/>
          <w:lang w:val="el-GR"/>
        </w:rPr>
      </w:pPr>
      <w:r w:rsidRPr="00FB784E">
        <w:rPr>
          <w:rFonts w:ascii="Aptos" w:hAnsi="Aptos"/>
          <w:lang w:val="el-GR"/>
        </w:rPr>
        <w:t>Η διασύνδεση θα επιφέρει συνολικό κοινωνικό καθαρό όφελος της τάξης των 6 δισ. ευρώ χάρη στην εξοικονόμηση από την υποκατάσταση καυσίμου, τη μείωση εκπομπών αερίων ρύπων κ.λπ., το οποίο υπερβαίνει κατά πολύ το κόστος του έργου της διασύνδεσης. Αυτό σημαίνει ότι η διασύνδεση θα έχει υπερδιπλάσιο δείκτη ωφελιμότητας για το κοινωνικό σύνολο (~19% έναντι ~6% για την περίπτωση της απομονωμένης ανάπτυξης).</w:t>
      </w:r>
    </w:p>
    <w:p w14:paraId="5EEFE453" w14:textId="77777777" w:rsidR="002D1742" w:rsidRDefault="002D1742" w:rsidP="002D1742">
      <w:pPr>
        <w:spacing w:after="0" w:line="276" w:lineRule="auto"/>
        <w:ind w:left="262"/>
        <w:jc w:val="both"/>
        <w:rPr>
          <w:rFonts w:ascii="Aptos" w:hAnsi="Aptos"/>
          <w:lang w:val="el-GR"/>
        </w:rPr>
      </w:pPr>
    </w:p>
    <w:p w14:paraId="7EC0235A" w14:textId="5BA70127" w:rsidR="00ED631C" w:rsidRPr="002D1742" w:rsidRDefault="002E0766" w:rsidP="00903717">
      <w:pPr>
        <w:spacing w:after="0" w:line="276" w:lineRule="auto"/>
        <w:ind w:left="262"/>
        <w:jc w:val="both"/>
        <w:rPr>
          <w:lang w:val="el-GR"/>
        </w:rPr>
      </w:pPr>
      <w:r>
        <w:rPr>
          <w:rFonts w:ascii="Aptos" w:hAnsi="Aptos"/>
          <w:lang w:val="el-GR"/>
        </w:rPr>
        <w:t>Υπενθ</w:t>
      </w:r>
      <w:r w:rsidR="002D1742">
        <w:rPr>
          <w:rFonts w:ascii="Aptos" w:hAnsi="Aptos"/>
          <w:lang w:val="el-GR"/>
        </w:rPr>
        <w:t>υμίζεται, τέλος, ότι τ</w:t>
      </w:r>
      <w:r w:rsidR="002D1742" w:rsidRPr="00FD5B63">
        <w:rPr>
          <w:rFonts w:ascii="Aptos" w:hAnsi="Aptos"/>
          <w:lang w:val="el-GR"/>
        </w:rPr>
        <w:t xml:space="preserve">ο κοινωνικό όφελος που παράγει η ηλεκτρική διασύνδεση </w:t>
      </w:r>
      <w:r w:rsidR="002D1742">
        <w:rPr>
          <w:rFonts w:ascii="Aptos" w:hAnsi="Aptos"/>
          <w:lang w:val="el-GR"/>
        </w:rPr>
        <w:t xml:space="preserve">-το οποίο πιστοποιεί η μελέτη- </w:t>
      </w:r>
      <w:r w:rsidR="002D1742" w:rsidRPr="00FD5B63">
        <w:rPr>
          <w:rFonts w:ascii="Aptos" w:hAnsi="Aptos"/>
          <w:lang w:val="el-GR"/>
        </w:rPr>
        <w:t xml:space="preserve">έχει ήδη αποδεχτεί η Ευρωπαϊκή Επιτροπή με την συμμετοχή της στην χρηματοδότηση του έργου </w:t>
      </w:r>
      <w:r w:rsidR="002D1742">
        <w:rPr>
          <w:rFonts w:ascii="Aptos" w:hAnsi="Aptos"/>
          <w:lang w:val="el-GR"/>
        </w:rPr>
        <w:t xml:space="preserve">με 657 εκατ. ευρώ, </w:t>
      </w:r>
      <w:r w:rsidR="002D1742" w:rsidRPr="00FD5B63">
        <w:rPr>
          <w:rFonts w:ascii="Aptos" w:hAnsi="Aptos"/>
          <w:lang w:val="el-GR"/>
        </w:rPr>
        <w:t xml:space="preserve">αλλά το κρατικό ταμείο </w:t>
      </w:r>
      <w:r w:rsidR="002D1742" w:rsidRPr="00FD5B63">
        <w:rPr>
          <w:rFonts w:ascii="Aptos" w:hAnsi="Aptos"/>
        </w:rPr>
        <w:t>DFC</w:t>
      </w:r>
      <w:r w:rsidR="002D1742" w:rsidRPr="00FD5B63">
        <w:rPr>
          <w:rFonts w:ascii="Aptos" w:hAnsi="Aptos"/>
          <w:lang w:val="el-GR"/>
        </w:rPr>
        <w:t xml:space="preserve"> των ΗΠΑ που επιθυμεί να συμμετέχει σε αυτό. Εξίσου σημαντικό είναι το γεγονός ότι η μελέτη θα χρησιμοποιηθεί για τη χρηματοδότηση του έργου από την </w:t>
      </w:r>
      <w:r w:rsidR="002D1742" w:rsidRPr="00FD5B63">
        <w:rPr>
          <w:rFonts w:ascii="Aptos" w:hAnsi="Aptos"/>
        </w:rPr>
        <w:t>EIB</w:t>
      </w:r>
      <w:r w:rsidR="002D1742" w:rsidRPr="00FD5B63">
        <w:rPr>
          <w:rFonts w:ascii="Aptos" w:hAnsi="Aptos"/>
          <w:lang w:val="el-GR"/>
        </w:rPr>
        <w:t xml:space="preserve">. </w:t>
      </w:r>
    </w:p>
    <w:sectPr w:rsidR="00ED631C" w:rsidRPr="002D1742" w:rsidSect="002D1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5379C"/>
    <w:multiLevelType w:val="hybridMultilevel"/>
    <w:tmpl w:val="3558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171B4"/>
    <w:multiLevelType w:val="hybridMultilevel"/>
    <w:tmpl w:val="886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45F7"/>
    <w:multiLevelType w:val="hybridMultilevel"/>
    <w:tmpl w:val="A0B81D70"/>
    <w:lvl w:ilvl="0" w:tplc="04090001">
      <w:start w:val="1"/>
      <w:numFmt w:val="bullet"/>
      <w:lvlText w:val=""/>
      <w:lvlJc w:val="left"/>
      <w:pPr>
        <w:ind w:left="622"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num w:numId="1" w16cid:durableId="39021186">
    <w:abstractNumId w:val="1"/>
  </w:num>
  <w:num w:numId="2" w16cid:durableId="1027605202">
    <w:abstractNumId w:val="0"/>
  </w:num>
  <w:num w:numId="3" w16cid:durableId="989480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42"/>
    <w:rsid w:val="00072C99"/>
    <w:rsid w:val="000C0E10"/>
    <w:rsid w:val="002048B7"/>
    <w:rsid w:val="002D1742"/>
    <w:rsid w:val="002E0766"/>
    <w:rsid w:val="00383D8C"/>
    <w:rsid w:val="0067467D"/>
    <w:rsid w:val="007C50D0"/>
    <w:rsid w:val="00903717"/>
    <w:rsid w:val="009B2A9E"/>
    <w:rsid w:val="00A14CE5"/>
    <w:rsid w:val="00A32F50"/>
    <w:rsid w:val="00C2276A"/>
    <w:rsid w:val="00EA7E11"/>
    <w:rsid w:val="00ED631C"/>
    <w:rsid w:val="00FD4AE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5774"/>
  <w15:chartTrackingRefBased/>
  <w15:docId w15:val="{D43E20E8-F1F1-4903-AC17-AF66748F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742"/>
    <w:pPr>
      <w:spacing w:line="259" w:lineRule="auto"/>
    </w:pPr>
    <w:rPr>
      <w:sz w:val="22"/>
      <w:szCs w:val="22"/>
      <w:lang w:val="en-US" w:bidi="ar-SA"/>
    </w:rPr>
  </w:style>
  <w:style w:type="paragraph" w:styleId="1">
    <w:name w:val="heading 1"/>
    <w:basedOn w:val="a"/>
    <w:next w:val="a"/>
    <w:link w:val="1Char"/>
    <w:uiPriority w:val="9"/>
    <w:qFormat/>
    <w:rsid w:val="002D1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1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17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17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17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17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17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17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17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17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D17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D17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D17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D17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D17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D17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D17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D1742"/>
    <w:rPr>
      <w:rFonts w:eastAsiaTheme="majorEastAsia" w:cstheme="majorBidi"/>
      <w:color w:val="272727" w:themeColor="text1" w:themeTint="D8"/>
    </w:rPr>
  </w:style>
  <w:style w:type="paragraph" w:styleId="a3">
    <w:name w:val="Title"/>
    <w:basedOn w:val="a"/>
    <w:next w:val="a"/>
    <w:link w:val="Char"/>
    <w:uiPriority w:val="10"/>
    <w:qFormat/>
    <w:rsid w:val="002D1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D17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17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D17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1742"/>
    <w:pPr>
      <w:spacing w:before="160"/>
      <w:jc w:val="center"/>
    </w:pPr>
    <w:rPr>
      <w:i/>
      <w:iCs/>
      <w:color w:val="404040" w:themeColor="text1" w:themeTint="BF"/>
    </w:rPr>
  </w:style>
  <w:style w:type="character" w:customStyle="1" w:styleId="Char1">
    <w:name w:val="Απόσπασμα Char"/>
    <w:basedOn w:val="a0"/>
    <w:link w:val="a5"/>
    <w:uiPriority w:val="29"/>
    <w:rsid w:val="002D1742"/>
    <w:rPr>
      <w:i/>
      <w:iCs/>
      <w:color w:val="404040" w:themeColor="text1" w:themeTint="BF"/>
    </w:rPr>
  </w:style>
  <w:style w:type="paragraph" w:styleId="a6">
    <w:name w:val="List Paragraph"/>
    <w:basedOn w:val="a"/>
    <w:uiPriority w:val="34"/>
    <w:qFormat/>
    <w:rsid w:val="002D1742"/>
    <w:pPr>
      <w:ind w:left="720"/>
      <w:contextualSpacing/>
    </w:pPr>
  </w:style>
  <w:style w:type="character" w:styleId="a7">
    <w:name w:val="Intense Emphasis"/>
    <w:basedOn w:val="a0"/>
    <w:uiPriority w:val="21"/>
    <w:qFormat/>
    <w:rsid w:val="002D1742"/>
    <w:rPr>
      <w:i/>
      <w:iCs/>
      <w:color w:val="0F4761" w:themeColor="accent1" w:themeShade="BF"/>
    </w:rPr>
  </w:style>
  <w:style w:type="paragraph" w:styleId="a8">
    <w:name w:val="Intense Quote"/>
    <w:basedOn w:val="a"/>
    <w:next w:val="a"/>
    <w:link w:val="Char2"/>
    <w:uiPriority w:val="30"/>
    <w:qFormat/>
    <w:rsid w:val="002D1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D1742"/>
    <w:rPr>
      <w:i/>
      <w:iCs/>
      <w:color w:val="0F4761" w:themeColor="accent1" w:themeShade="BF"/>
    </w:rPr>
  </w:style>
  <w:style w:type="character" w:styleId="a9">
    <w:name w:val="Intense Reference"/>
    <w:basedOn w:val="a0"/>
    <w:uiPriority w:val="32"/>
    <w:qFormat/>
    <w:rsid w:val="002D17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3875</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Marinou Angeliki</dc:creator>
  <cp:keywords/>
  <dc:description/>
  <cp:lastModifiedBy>Marinou Angeliki</cp:lastModifiedBy>
  <cp:revision>14</cp:revision>
  <dcterms:created xsi:type="dcterms:W3CDTF">2024-06-05T12:10:00Z</dcterms:created>
  <dcterms:modified xsi:type="dcterms:W3CDTF">2024-06-05T13:16:00Z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24ed5-0cfc-4d4c-ac51-e92bca5b81d6_Enabled">
    <vt:lpwstr>true</vt:lpwstr>
  </property>
  <property fmtid="{D5CDD505-2E9C-101B-9397-08002B2CF9AE}" pid="3" name="MSIP_Label_05724ed5-0cfc-4d4c-ac51-e92bca5b81d6_SetDate">
    <vt:lpwstr>2024-06-05T12:11:52Z</vt:lpwstr>
  </property>
  <property fmtid="{D5CDD505-2E9C-101B-9397-08002B2CF9AE}" pid="4" name="MSIP_Label_05724ed5-0cfc-4d4c-ac51-e92bca5b81d6_Method">
    <vt:lpwstr>Standard</vt:lpwstr>
  </property>
  <property fmtid="{D5CDD505-2E9C-101B-9397-08002B2CF9AE}" pid="5" name="MSIP_Label_05724ed5-0cfc-4d4c-ac51-e92bca5b81d6_Name">
    <vt:lpwstr>defa4170-0d19-0005-0004-bc88714345d2</vt:lpwstr>
  </property>
  <property fmtid="{D5CDD505-2E9C-101B-9397-08002B2CF9AE}" pid="6" name="MSIP_Label_05724ed5-0cfc-4d4c-ac51-e92bca5b81d6_SiteId">
    <vt:lpwstr>04431d29-4523-4837-9461-aba5f0619b10</vt:lpwstr>
  </property>
  <property fmtid="{D5CDD505-2E9C-101B-9397-08002B2CF9AE}" pid="7" name="MSIP_Label_05724ed5-0cfc-4d4c-ac51-e92bca5b81d6_ActionId">
    <vt:lpwstr>b3c23e48-f9f7-4531-a2d4-e3bc8e6702c0</vt:lpwstr>
  </property>
  <property fmtid="{D5CDD505-2E9C-101B-9397-08002B2CF9AE}" pid="8" name="MSIP_Label_05724ed5-0cfc-4d4c-ac51-e92bca5b81d6_ContentBits">
    <vt:lpwstr>0</vt:lpwstr>
  </property>
</Properties>
</file>