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F524" w14:textId="77777777" w:rsidR="001956E6" w:rsidRPr="001D179A" w:rsidRDefault="001956E6">
      <w:pPr>
        <w:rPr>
          <w:rFonts w:asciiTheme="minorHAnsi" w:hAnsiTheme="minorHAnsi" w:cstheme="minorHAnsi"/>
          <w:lang w:val="en-US"/>
        </w:rPr>
      </w:pPr>
    </w:p>
    <w:p w14:paraId="51CDA5D3" w14:textId="77777777" w:rsidR="001956E6" w:rsidRPr="004B69DC" w:rsidRDefault="001956E6" w:rsidP="001956E6">
      <w:pPr>
        <w:spacing w:after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4B69DC">
        <w:rPr>
          <w:rFonts w:asciiTheme="minorHAnsi" w:hAnsiTheme="minorHAnsi" w:cstheme="minorHAnsi"/>
          <w:b/>
          <w:bCs/>
          <w:sz w:val="24"/>
          <w:szCs w:val="24"/>
        </w:rPr>
        <w:t>ΔΕΛΤΙΟ ΤΥΠΟΥ</w:t>
      </w:r>
    </w:p>
    <w:p w14:paraId="595F7268" w14:textId="77777777" w:rsidR="001956E6" w:rsidRDefault="001956E6" w:rsidP="001956E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12121"/>
          <w:lang w:eastAsia="en-GB"/>
        </w:rPr>
      </w:pPr>
    </w:p>
    <w:p w14:paraId="01CC0548" w14:textId="77777777" w:rsidR="004B69DC" w:rsidRPr="004B69DC" w:rsidRDefault="004B69DC" w:rsidP="001956E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12121"/>
          <w:lang w:eastAsia="en-GB"/>
        </w:rPr>
      </w:pPr>
    </w:p>
    <w:p w14:paraId="79FB75D1" w14:textId="4B6C1182" w:rsidR="000C4416" w:rsidRPr="00D45783" w:rsidRDefault="000C4416" w:rsidP="00367B4E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367B4E">
        <w:rPr>
          <w:rFonts w:asciiTheme="minorHAnsi" w:hAnsiTheme="minorHAnsi" w:cstheme="minorHAnsi"/>
          <w:b/>
          <w:bCs/>
        </w:rPr>
        <w:t>Ενι</w:t>
      </w:r>
      <w:r w:rsidR="00367B4E" w:rsidRPr="00367B4E">
        <w:rPr>
          <w:rFonts w:asciiTheme="minorHAnsi" w:hAnsiTheme="minorHAnsi" w:cstheme="minorHAnsi"/>
          <w:b/>
          <w:bCs/>
        </w:rPr>
        <w:t xml:space="preserve">σχύεται ο ρόλος της </w:t>
      </w:r>
      <w:r w:rsidR="00367B4E" w:rsidRPr="00367B4E">
        <w:rPr>
          <w:rFonts w:asciiTheme="minorHAnsi" w:eastAsia="Times New Roman" w:hAnsiTheme="minorHAnsi" w:cstheme="minorHAnsi"/>
          <w:b/>
          <w:bCs/>
        </w:rPr>
        <w:t xml:space="preserve">Ελληνικής Αναπτυξιακής Τράπεζας στο </w:t>
      </w:r>
      <w:r w:rsidR="00367B4E" w:rsidRPr="00367B4E">
        <w:rPr>
          <w:rFonts w:asciiTheme="minorHAnsi" w:eastAsia="Times New Roman" w:hAnsiTheme="minorHAnsi" w:cstheme="minorHAnsi"/>
          <w:b/>
          <w:bCs/>
          <w:lang w:val="en-US"/>
        </w:rPr>
        <w:t>AEC</w:t>
      </w:r>
      <w:r w:rsidR="00D45783">
        <w:rPr>
          <w:rFonts w:asciiTheme="minorHAnsi" w:eastAsia="Times New Roman" w:hAnsiTheme="minorHAnsi" w:cstheme="minorHAnsi"/>
          <w:b/>
          <w:bCs/>
        </w:rPr>
        <w:t>Μ</w:t>
      </w:r>
    </w:p>
    <w:p w14:paraId="310E2DD8" w14:textId="304425F0" w:rsidR="00367B4E" w:rsidRPr="00367B4E" w:rsidRDefault="00D45783" w:rsidP="00367B4E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Στο νέο Δ.Σ. η </w:t>
      </w:r>
      <w:r w:rsidR="00367B4E" w:rsidRPr="00367B4E">
        <w:rPr>
          <w:rFonts w:asciiTheme="minorHAnsi" w:eastAsia="Times New Roman" w:hAnsiTheme="minorHAnsi" w:cstheme="minorHAnsi"/>
          <w:b/>
          <w:bCs/>
          <w:lang w:val="en-US"/>
        </w:rPr>
        <w:t>CEO</w:t>
      </w:r>
      <w:r w:rsidR="00367B4E" w:rsidRPr="00367B4E"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 xml:space="preserve">Ισμήνη </w:t>
      </w:r>
      <w:r w:rsidR="00367B4E" w:rsidRPr="00367B4E">
        <w:rPr>
          <w:rFonts w:asciiTheme="minorHAnsi" w:eastAsia="Times New Roman" w:hAnsiTheme="minorHAnsi" w:cstheme="minorHAnsi"/>
          <w:b/>
          <w:bCs/>
        </w:rPr>
        <w:t xml:space="preserve">Παπακυρίλλου </w:t>
      </w:r>
    </w:p>
    <w:p w14:paraId="40FDC528" w14:textId="19EB7BDC" w:rsidR="008039FB" w:rsidRPr="004063FE" w:rsidRDefault="001956E6" w:rsidP="004063FE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039FB">
        <w:rPr>
          <w:rFonts w:asciiTheme="minorHAnsi" w:hAnsiTheme="minorHAnsi" w:cstheme="minorHAnsi"/>
        </w:rPr>
        <w:t xml:space="preserve">Αθήνα </w:t>
      </w:r>
      <w:r w:rsidR="00A65911" w:rsidRPr="000C4416">
        <w:rPr>
          <w:rFonts w:asciiTheme="minorHAnsi" w:hAnsiTheme="minorHAnsi" w:cstheme="minorHAnsi"/>
        </w:rPr>
        <w:t>11</w:t>
      </w:r>
      <w:r w:rsidRPr="008039FB">
        <w:rPr>
          <w:rFonts w:asciiTheme="minorHAnsi" w:hAnsiTheme="minorHAnsi" w:cstheme="minorHAnsi"/>
        </w:rPr>
        <w:t>/</w:t>
      </w:r>
      <w:r w:rsidR="00A65911" w:rsidRPr="000C4416">
        <w:rPr>
          <w:rFonts w:asciiTheme="minorHAnsi" w:hAnsiTheme="minorHAnsi" w:cstheme="minorHAnsi"/>
        </w:rPr>
        <w:t>06</w:t>
      </w:r>
      <w:r w:rsidRPr="008039FB">
        <w:rPr>
          <w:rFonts w:asciiTheme="minorHAnsi" w:hAnsiTheme="minorHAnsi" w:cstheme="minorHAnsi"/>
        </w:rPr>
        <w:t>/202</w:t>
      </w:r>
      <w:r w:rsidR="00A65911" w:rsidRPr="000C4416">
        <w:rPr>
          <w:rFonts w:asciiTheme="minorHAnsi" w:hAnsiTheme="minorHAnsi" w:cstheme="minorHAnsi"/>
        </w:rPr>
        <w:t>4</w:t>
      </w:r>
    </w:p>
    <w:p w14:paraId="4F0D39D9" w14:textId="77777777" w:rsidR="00396EFA" w:rsidRDefault="00396EFA" w:rsidP="008039FB">
      <w:pPr>
        <w:jc w:val="both"/>
        <w:rPr>
          <w:rFonts w:eastAsia="Times New Roman"/>
        </w:rPr>
      </w:pPr>
    </w:p>
    <w:p w14:paraId="48173C60" w14:textId="6488A2FA" w:rsidR="00396EFA" w:rsidRPr="005D5ADA" w:rsidRDefault="008039FB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5D5ADA">
        <w:rPr>
          <w:rFonts w:asciiTheme="minorHAnsi" w:eastAsia="Times New Roman" w:hAnsiTheme="minorHAnsi" w:cstheme="minorHAnsi"/>
        </w:rPr>
        <w:t xml:space="preserve">Η </w:t>
      </w:r>
      <w:r w:rsidRPr="007A71AC">
        <w:rPr>
          <w:rFonts w:asciiTheme="minorHAnsi" w:eastAsia="Times New Roman" w:hAnsiTheme="minorHAnsi" w:cstheme="minorHAnsi"/>
          <w:b/>
          <w:bCs/>
        </w:rPr>
        <w:t>Ελληνική Αναπτυξιακή Τράπεζα</w:t>
      </w:r>
      <w:r w:rsidR="008227AD" w:rsidRPr="007A71AC">
        <w:rPr>
          <w:rFonts w:asciiTheme="minorHAnsi" w:eastAsia="Times New Roman" w:hAnsiTheme="minorHAnsi" w:cstheme="minorHAnsi"/>
          <w:b/>
          <w:bCs/>
        </w:rPr>
        <w:t xml:space="preserve"> - </w:t>
      </w:r>
      <w:r w:rsidR="008227AD" w:rsidRPr="007A71AC">
        <w:rPr>
          <w:rFonts w:asciiTheme="minorHAnsi" w:eastAsia="Times New Roman" w:hAnsiTheme="minorHAnsi" w:cstheme="minorHAnsi"/>
          <w:b/>
          <w:bCs/>
          <w:lang w:val="en-US"/>
        </w:rPr>
        <w:t>HDB</w:t>
      </w:r>
      <w:r w:rsidRPr="005D5ADA">
        <w:rPr>
          <w:rFonts w:asciiTheme="minorHAnsi" w:eastAsia="Times New Roman" w:hAnsiTheme="minorHAnsi" w:cstheme="minorHAnsi"/>
        </w:rPr>
        <w:t xml:space="preserve"> </w:t>
      </w:r>
      <w:r w:rsidR="00396EFA" w:rsidRPr="005D5ADA">
        <w:rPr>
          <w:rFonts w:asciiTheme="minorHAnsi" w:eastAsia="Times New Roman" w:hAnsiTheme="minorHAnsi" w:cstheme="minorHAnsi"/>
        </w:rPr>
        <w:t>συμμετείχε στην ετήσια Γενική</w:t>
      </w:r>
      <w:r w:rsidR="004063FE" w:rsidRPr="005D5ADA">
        <w:rPr>
          <w:rFonts w:asciiTheme="minorHAnsi" w:eastAsia="Times New Roman" w:hAnsiTheme="minorHAnsi" w:cstheme="minorHAnsi"/>
        </w:rPr>
        <w:t xml:space="preserve"> Συνέλευση του </w:t>
      </w:r>
      <w:r w:rsidR="004063FE" w:rsidRPr="00D45783">
        <w:rPr>
          <w:rFonts w:asciiTheme="minorHAnsi" w:eastAsia="Times New Roman" w:hAnsiTheme="minorHAnsi" w:cstheme="minorHAnsi"/>
          <w:b/>
          <w:bCs/>
        </w:rPr>
        <w:t>Ευρωπαϊκού Φορέα Εγγυοδοσίας (AECM</w:t>
      </w:r>
      <w:r w:rsidR="008227AD" w:rsidRPr="00D45783">
        <w:rPr>
          <w:rFonts w:asciiTheme="minorHAnsi" w:eastAsia="Times New Roman" w:hAnsiTheme="minorHAnsi" w:cstheme="minorHAnsi"/>
          <w:b/>
          <w:bCs/>
        </w:rPr>
        <w:t>)</w:t>
      </w:r>
      <w:r w:rsidR="00D45783">
        <w:rPr>
          <w:rFonts w:asciiTheme="minorHAnsi" w:eastAsia="Times New Roman" w:hAnsiTheme="minorHAnsi" w:cstheme="minorHAnsi"/>
          <w:b/>
          <w:bCs/>
        </w:rPr>
        <w:t xml:space="preserve"> </w:t>
      </w:r>
      <w:r w:rsidR="00D45783">
        <w:rPr>
          <w:rFonts w:asciiTheme="minorHAnsi" w:eastAsia="Times New Roman" w:hAnsiTheme="minorHAnsi" w:cstheme="minorHAnsi"/>
        </w:rPr>
        <w:t xml:space="preserve">που ξεκίνησε με την </w:t>
      </w:r>
      <w:r w:rsidR="00345E01">
        <w:rPr>
          <w:rFonts w:asciiTheme="minorHAnsi" w:eastAsia="Times New Roman" w:hAnsiTheme="minorHAnsi" w:cstheme="minorHAnsi"/>
        </w:rPr>
        <w:t xml:space="preserve">εκλογή της </w:t>
      </w:r>
      <w:r w:rsidR="00345E01" w:rsidRPr="005D5ADA">
        <w:rPr>
          <w:rFonts w:asciiTheme="minorHAnsi" w:eastAsia="Times New Roman" w:hAnsiTheme="minorHAnsi" w:cstheme="minorHAnsi"/>
        </w:rPr>
        <w:t>Διευθύνουσα</w:t>
      </w:r>
      <w:r w:rsidR="00345E01">
        <w:rPr>
          <w:rFonts w:asciiTheme="minorHAnsi" w:eastAsia="Times New Roman" w:hAnsiTheme="minorHAnsi" w:cstheme="minorHAnsi"/>
        </w:rPr>
        <w:t>ς</w:t>
      </w:r>
      <w:r w:rsidR="00345E01" w:rsidRPr="005D5ADA">
        <w:rPr>
          <w:rFonts w:asciiTheme="minorHAnsi" w:eastAsia="Times New Roman" w:hAnsiTheme="minorHAnsi" w:cstheme="minorHAnsi"/>
        </w:rPr>
        <w:t xml:space="preserve"> Σ</w:t>
      </w:r>
      <w:r w:rsidR="00345E01">
        <w:rPr>
          <w:rFonts w:asciiTheme="minorHAnsi" w:eastAsia="Times New Roman" w:hAnsiTheme="minorHAnsi" w:cstheme="minorHAnsi"/>
        </w:rPr>
        <w:t>υ</w:t>
      </w:r>
      <w:r w:rsidR="00345E01" w:rsidRPr="005D5ADA">
        <w:rPr>
          <w:rFonts w:asciiTheme="minorHAnsi" w:eastAsia="Times New Roman" w:hAnsiTheme="minorHAnsi" w:cstheme="minorHAnsi"/>
        </w:rPr>
        <w:t>μβο</w:t>
      </w:r>
      <w:r w:rsidR="00345E01">
        <w:rPr>
          <w:rFonts w:asciiTheme="minorHAnsi" w:eastAsia="Times New Roman" w:hAnsiTheme="minorHAnsi" w:cstheme="minorHAnsi"/>
        </w:rPr>
        <w:t xml:space="preserve">ύλου, </w:t>
      </w:r>
      <w:r w:rsidR="00345E01" w:rsidRPr="00E23B58">
        <w:rPr>
          <w:rFonts w:asciiTheme="minorHAnsi" w:eastAsia="Times New Roman" w:hAnsiTheme="minorHAnsi" w:cstheme="minorHAnsi"/>
          <w:b/>
          <w:bCs/>
        </w:rPr>
        <w:t>Ισμήνης Παπακυρίλλου</w:t>
      </w:r>
      <w:r w:rsidR="00345E01">
        <w:rPr>
          <w:rFonts w:asciiTheme="minorHAnsi" w:eastAsia="Times New Roman" w:hAnsiTheme="minorHAnsi" w:cstheme="minorHAnsi"/>
        </w:rPr>
        <w:t xml:space="preserve"> στο Δ</w:t>
      </w:r>
      <w:r w:rsidR="00D45783">
        <w:rPr>
          <w:rFonts w:asciiTheme="minorHAnsi" w:eastAsia="Times New Roman" w:hAnsiTheme="minorHAnsi" w:cstheme="minorHAnsi"/>
        </w:rPr>
        <w:t xml:space="preserve">ιοικητικό του </w:t>
      </w:r>
      <w:r w:rsidR="00345E01">
        <w:rPr>
          <w:rFonts w:asciiTheme="minorHAnsi" w:eastAsia="Times New Roman" w:hAnsiTheme="minorHAnsi" w:cstheme="minorHAnsi"/>
        </w:rPr>
        <w:t>Σ</w:t>
      </w:r>
      <w:r w:rsidR="00D45783">
        <w:rPr>
          <w:rFonts w:asciiTheme="minorHAnsi" w:eastAsia="Times New Roman" w:hAnsiTheme="minorHAnsi" w:cstheme="minorHAnsi"/>
        </w:rPr>
        <w:t xml:space="preserve">υμβούλιο. Στο πλαίσιο </w:t>
      </w:r>
      <w:r w:rsidR="00C12052">
        <w:rPr>
          <w:rFonts w:asciiTheme="minorHAnsi" w:eastAsia="Times New Roman" w:hAnsiTheme="minorHAnsi" w:cstheme="minorHAnsi"/>
        </w:rPr>
        <w:t xml:space="preserve">της ετήσιας συνάντησης, πραγματοποιήθηκε </w:t>
      </w:r>
      <w:r w:rsidR="00D45783" w:rsidRPr="005D5ADA">
        <w:rPr>
          <w:rFonts w:asciiTheme="minorHAnsi" w:eastAsia="Times New Roman" w:hAnsiTheme="minorHAnsi" w:cstheme="minorHAnsi"/>
        </w:rPr>
        <w:t xml:space="preserve">ειδική ημερίδα με θέμα </w:t>
      </w:r>
      <w:r w:rsidR="00D45783">
        <w:rPr>
          <w:rFonts w:asciiTheme="minorHAnsi" w:eastAsia="Times New Roman" w:hAnsiTheme="minorHAnsi" w:cstheme="minorHAnsi"/>
        </w:rPr>
        <w:t>«</w:t>
      </w:r>
      <w:r w:rsidR="00D45783" w:rsidRPr="005D5ADA">
        <w:rPr>
          <w:rFonts w:asciiTheme="minorHAnsi" w:eastAsia="Times New Roman" w:hAnsiTheme="minorHAnsi" w:cstheme="minorHAnsi"/>
        </w:rPr>
        <w:t>την πράσινη και ψηφιακή μετάβαση</w:t>
      </w:r>
      <w:r w:rsidR="00D45783">
        <w:rPr>
          <w:rFonts w:asciiTheme="minorHAnsi" w:eastAsia="Times New Roman" w:hAnsiTheme="minorHAnsi" w:cstheme="minorHAnsi"/>
        </w:rPr>
        <w:t xml:space="preserve">», </w:t>
      </w:r>
      <w:r w:rsidR="00C12052">
        <w:rPr>
          <w:rFonts w:asciiTheme="minorHAnsi" w:eastAsia="Times New Roman" w:hAnsiTheme="minorHAnsi" w:cstheme="minorHAnsi"/>
        </w:rPr>
        <w:t xml:space="preserve">όπου </w:t>
      </w:r>
      <w:r w:rsidR="00D45783">
        <w:rPr>
          <w:rFonts w:asciiTheme="minorHAnsi" w:eastAsia="Times New Roman" w:hAnsiTheme="minorHAnsi" w:cstheme="minorHAnsi"/>
        </w:rPr>
        <w:t>παρουσιάστηκαν</w:t>
      </w:r>
      <w:r w:rsidR="005D5ADA">
        <w:rPr>
          <w:rFonts w:asciiTheme="minorHAnsi" w:eastAsia="Times New Roman" w:hAnsiTheme="minorHAnsi" w:cstheme="minorHAnsi"/>
        </w:rPr>
        <w:t xml:space="preserve"> </w:t>
      </w:r>
      <w:r w:rsidR="00D45783">
        <w:rPr>
          <w:rFonts w:asciiTheme="minorHAnsi" w:eastAsia="Times New Roman" w:hAnsiTheme="minorHAnsi" w:cstheme="minorHAnsi"/>
        </w:rPr>
        <w:t xml:space="preserve">ως παράδειγμα επιτυχούς </w:t>
      </w:r>
      <w:r w:rsidR="00C12052">
        <w:rPr>
          <w:rFonts w:asciiTheme="minorHAnsi" w:eastAsia="Times New Roman" w:hAnsiTheme="minorHAnsi" w:cstheme="minorHAnsi"/>
        </w:rPr>
        <w:t>συμβολής</w:t>
      </w:r>
      <w:r w:rsidR="00D45783">
        <w:rPr>
          <w:rFonts w:asciiTheme="minorHAnsi" w:eastAsia="Times New Roman" w:hAnsiTheme="minorHAnsi" w:cstheme="minorHAnsi"/>
        </w:rPr>
        <w:t xml:space="preserve"> </w:t>
      </w:r>
      <w:r w:rsidR="00C12052">
        <w:rPr>
          <w:rFonts w:asciiTheme="minorHAnsi" w:eastAsia="Times New Roman" w:hAnsiTheme="minorHAnsi" w:cstheme="minorHAnsi"/>
        </w:rPr>
        <w:t>στη</w:t>
      </w:r>
      <w:r w:rsidR="00D45783">
        <w:rPr>
          <w:rFonts w:asciiTheme="minorHAnsi" w:eastAsia="Times New Roman" w:hAnsiTheme="minorHAnsi" w:cstheme="minorHAnsi"/>
        </w:rPr>
        <w:t xml:space="preserve"> μικρομεσαία επιχειρηματικότητα, τα νέα</w:t>
      </w:r>
      <w:r w:rsidR="005D5AD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5D5ADA">
        <w:rPr>
          <w:rFonts w:asciiTheme="minorHAnsi" w:eastAsia="Times New Roman" w:hAnsiTheme="minorHAnsi" w:cstheme="minorHAnsi"/>
        </w:rPr>
        <w:t>στοχευμέν</w:t>
      </w:r>
      <w:r w:rsidR="00D45783">
        <w:rPr>
          <w:rFonts w:asciiTheme="minorHAnsi" w:eastAsia="Times New Roman" w:hAnsiTheme="minorHAnsi" w:cstheme="minorHAnsi"/>
        </w:rPr>
        <w:t>α</w:t>
      </w:r>
      <w:proofErr w:type="spellEnd"/>
      <w:r w:rsidR="005D5ADA">
        <w:rPr>
          <w:rFonts w:asciiTheme="minorHAnsi" w:eastAsia="Times New Roman" w:hAnsiTheme="minorHAnsi" w:cstheme="minorHAnsi"/>
        </w:rPr>
        <w:t xml:space="preserve"> χρηματοδοτικ</w:t>
      </w:r>
      <w:r w:rsidR="00D45783">
        <w:rPr>
          <w:rFonts w:asciiTheme="minorHAnsi" w:eastAsia="Times New Roman" w:hAnsiTheme="minorHAnsi" w:cstheme="minorHAnsi"/>
        </w:rPr>
        <w:t>ά</w:t>
      </w:r>
      <w:r w:rsidR="008227AD" w:rsidRPr="005D5ADA">
        <w:rPr>
          <w:rFonts w:asciiTheme="minorHAnsi" w:eastAsia="Times New Roman" w:hAnsiTheme="minorHAnsi" w:cstheme="minorHAnsi"/>
        </w:rPr>
        <w:t xml:space="preserve"> </w:t>
      </w:r>
      <w:r w:rsidR="005D5ADA">
        <w:rPr>
          <w:rFonts w:asciiTheme="minorHAnsi" w:eastAsia="Times New Roman" w:hAnsiTheme="minorHAnsi" w:cstheme="minorHAnsi"/>
        </w:rPr>
        <w:t>και μη χρηματοδοτικ</w:t>
      </w:r>
      <w:r w:rsidR="00D45783">
        <w:rPr>
          <w:rFonts w:asciiTheme="minorHAnsi" w:eastAsia="Times New Roman" w:hAnsiTheme="minorHAnsi" w:cstheme="minorHAnsi"/>
        </w:rPr>
        <w:t>ά</w:t>
      </w:r>
      <w:r w:rsidR="005D5ADA">
        <w:rPr>
          <w:rFonts w:asciiTheme="minorHAnsi" w:eastAsia="Times New Roman" w:hAnsiTheme="minorHAnsi" w:cstheme="minorHAnsi"/>
        </w:rPr>
        <w:t xml:space="preserve"> </w:t>
      </w:r>
      <w:r w:rsidR="008227AD" w:rsidRPr="005D5ADA">
        <w:rPr>
          <w:rFonts w:asciiTheme="minorHAnsi" w:eastAsia="Times New Roman" w:hAnsiTheme="minorHAnsi" w:cstheme="minorHAnsi"/>
        </w:rPr>
        <w:t>εργαλεί</w:t>
      </w:r>
      <w:r w:rsidR="00D45783">
        <w:rPr>
          <w:rFonts w:asciiTheme="minorHAnsi" w:eastAsia="Times New Roman" w:hAnsiTheme="minorHAnsi" w:cstheme="minorHAnsi"/>
        </w:rPr>
        <w:t>α</w:t>
      </w:r>
      <w:r w:rsidR="008227AD" w:rsidRPr="005D5ADA">
        <w:rPr>
          <w:rFonts w:asciiTheme="minorHAnsi" w:eastAsia="Times New Roman" w:hAnsiTheme="minorHAnsi" w:cstheme="minorHAnsi"/>
        </w:rPr>
        <w:t xml:space="preserve"> της </w:t>
      </w:r>
      <w:r w:rsidR="008227AD" w:rsidRPr="005D5ADA">
        <w:rPr>
          <w:rFonts w:asciiTheme="minorHAnsi" w:eastAsia="Times New Roman" w:hAnsiTheme="minorHAnsi" w:cstheme="minorHAnsi"/>
          <w:lang w:val="en-US"/>
        </w:rPr>
        <w:t>HDB</w:t>
      </w:r>
      <w:r w:rsidR="008227AD" w:rsidRPr="005D5ADA">
        <w:rPr>
          <w:rFonts w:asciiTheme="minorHAnsi" w:eastAsia="Times New Roman" w:hAnsiTheme="minorHAnsi" w:cstheme="minorHAnsi"/>
        </w:rPr>
        <w:t>.</w:t>
      </w:r>
    </w:p>
    <w:p w14:paraId="71982A68" w14:textId="77777777" w:rsidR="00396EFA" w:rsidRPr="005D5ADA" w:rsidRDefault="00396EFA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0A3C7AC1" w14:textId="59CFDBB9" w:rsidR="00D45783" w:rsidRDefault="00D45783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Μ</w:t>
      </w:r>
      <w:r w:rsidR="00396EFA" w:rsidRPr="005D5ADA">
        <w:rPr>
          <w:rFonts w:asciiTheme="minorHAnsi" w:eastAsia="Times New Roman" w:hAnsiTheme="minorHAnsi" w:cstheme="minorHAnsi"/>
        </w:rPr>
        <w:t xml:space="preserve">ε ομόφωνη απόφαση της ετήσιας Γενικής Συνέλευσης που </w:t>
      </w:r>
      <w:r w:rsidR="00C12052">
        <w:rPr>
          <w:rFonts w:asciiTheme="minorHAnsi" w:eastAsia="Times New Roman" w:hAnsiTheme="minorHAnsi" w:cstheme="minorHAnsi"/>
        </w:rPr>
        <w:t>έλαβε χώρα</w:t>
      </w:r>
      <w:r w:rsidR="00396EFA" w:rsidRPr="005D5ADA">
        <w:rPr>
          <w:rFonts w:asciiTheme="minorHAnsi" w:eastAsia="Times New Roman" w:hAnsiTheme="minorHAnsi" w:cstheme="minorHAnsi"/>
        </w:rPr>
        <w:t xml:space="preserve"> στη Βαρσοβία, η Διευθύνουσα Σύμβουλος της Ελληνικής Αναπτυξιακής Τράπεζας -</w:t>
      </w:r>
      <w:r w:rsidR="004063FE" w:rsidRPr="005D5ADA">
        <w:rPr>
          <w:rFonts w:asciiTheme="minorHAnsi" w:eastAsia="Times New Roman" w:hAnsiTheme="minorHAnsi" w:cstheme="minorHAnsi"/>
        </w:rPr>
        <w:t xml:space="preserve"> </w:t>
      </w:r>
      <w:r w:rsidR="00396EFA" w:rsidRPr="005D5ADA">
        <w:rPr>
          <w:rFonts w:asciiTheme="minorHAnsi" w:eastAsia="Times New Roman" w:hAnsiTheme="minorHAnsi" w:cstheme="minorHAnsi"/>
        </w:rPr>
        <w:t xml:space="preserve">HDB, </w:t>
      </w:r>
      <w:r w:rsidR="00396EFA" w:rsidRPr="0003116B">
        <w:rPr>
          <w:rFonts w:asciiTheme="minorHAnsi" w:eastAsia="Times New Roman" w:hAnsiTheme="minorHAnsi" w:cstheme="minorHAnsi"/>
          <w:b/>
          <w:bCs/>
        </w:rPr>
        <w:t>Ισμήνη Παπακυρίλλου</w:t>
      </w:r>
      <w:r w:rsidR="00396EFA" w:rsidRPr="005D5ADA">
        <w:rPr>
          <w:rFonts w:asciiTheme="minorHAnsi" w:eastAsia="Times New Roman" w:hAnsiTheme="minorHAnsi" w:cstheme="minorHAnsi"/>
        </w:rPr>
        <w:t xml:space="preserve"> εκλέχτηκε μέλος του Διοικητικού Συμβουλίου του </w:t>
      </w:r>
      <w:r w:rsidR="00345E01" w:rsidRPr="005D5ADA">
        <w:rPr>
          <w:rFonts w:asciiTheme="minorHAnsi" w:eastAsia="Times New Roman" w:hAnsiTheme="minorHAnsi" w:cstheme="minorHAnsi"/>
        </w:rPr>
        <w:t xml:space="preserve"> </w:t>
      </w:r>
      <w:r w:rsidR="00396EFA" w:rsidRPr="005D5ADA">
        <w:rPr>
          <w:rFonts w:asciiTheme="minorHAnsi" w:eastAsia="Times New Roman" w:hAnsiTheme="minorHAnsi" w:cstheme="minorHAnsi"/>
        </w:rPr>
        <w:t xml:space="preserve">AECM. </w:t>
      </w:r>
    </w:p>
    <w:p w14:paraId="5AB3217C" w14:textId="6A272541" w:rsidR="00396EFA" w:rsidRPr="00D45783" w:rsidRDefault="00396EFA" w:rsidP="00D4578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D45783">
        <w:rPr>
          <w:rFonts w:asciiTheme="minorHAnsi" w:eastAsia="Times New Roman" w:hAnsiTheme="minorHAnsi" w:cstheme="minorHAnsi"/>
        </w:rPr>
        <w:t xml:space="preserve">Ο </w:t>
      </w:r>
      <w:r w:rsidRPr="0003116B">
        <w:rPr>
          <w:rFonts w:asciiTheme="minorHAnsi" w:eastAsia="Times New Roman" w:hAnsiTheme="minorHAnsi" w:cstheme="minorHAnsi"/>
          <w:b/>
          <w:bCs/>
        </w:rPr>
        <w:t>Πρόεδρος του AECM</w:t>
      </w:r>
      <w:r w:rsidR="00345E01" w:rsidRPr="0003116B">
        <w:rPr>
          <w:rFonts w:asciiTheme="minorHAnsi" w:eastAsia="Times New Roman" w:hAnsiTheme="minorHAnsi" w:cstheme="minorHAnsi"/>
          <w:b/>
          <w:bCs/>
        </w:rPr>
        <w:t xml:space="preserve">, </w:t>
      </w:r>
      <w:r w:rsidR="00345E01" w:rsidRPr="0003116B">
        <w:rPr>
          <w:rFonts w:asciiTheme="minorHAnsi" w:eastAsia="Times New Roman" w:hAnsiTheme="minorHAnsi" w:cstheme="minorHAnsi"/>
          <w:b/>
          <w:bCs/>
          <w:lang w:val="en-US"/>
        </w:rPr>
        <w:t>Guy</w:t>
      </w:r>
      <w:r w:rsidR="00345E01" w:rsidRPr="0003116B">
        <w:rPr>
          <w:rFonts w:asciiTheme="minorHAnsi" w:eastAsia="Times New Roman" w:hAnsiTheme="minorHAnsi" w:cstheme="minorHAnsi"/>
          <w:b/>
          <w:bCs/>
        </w:rPr>
        <w:t xml:space="preserve"> </w:t>
      </w:r>
      <w:r w:rsidR="00345E01" w:rsidRPr="0003116B">
        <w:rPr>
          <w:rFonts w:asciiTheme="minorHAnsi" w:eastAsia="Times New Roman" w:hAnsiTheme="minorHAnsi" w:cstheme="minorHAnsi"/>
          <w:b/>
          <w:bCs/>
          <w:lang w:val="en-US"/>
        </w:rPr>
        <w:t>Selbherr</w:t>
      </w:r>
      <w:r w:rsidR="00345E01" w:rsidRPr="00D45783">
        <w:rPr>
          <w:rFonts w:asciiTheme="minorHAnsi" w:eastAsia="Times New Roman" w:hAnsiTheme="minorHAnsi" w:cstheme="minorHAnsi"/>
        </w:rPr>
        <w:t xml:space="preserve">, </w:t>
      </w:r>
      <w:r w:rsidRPr="00D45783">
        <w:rPr>
          <w:rFonts w:asciiTheme="minorHAnsi" w:eastAsia="Times New Roman" w:hAnsiTheme="minorHAnsi" w:cstheme="minorHAnsi"/>
        </w:rPr>
        <w:t xml:space="preserve">ευχαρίστησε τον Πρόεδρο της HDB, </w:t>
      </w:r>
      <w:r w:rsidRPr="0003116B">
        <w:rPr>
          <w:rFonts w:asciiTheme="minorHAnsi" w:eastAsia="Times New Roman" w:hAnsiTheme="minorHAnsi" w:cstheme="minorHAnsi"/>
          <w:b/>
          <w:bCs/>
        </w:rPr>
        <w:t xml:space="preserve">Γεώργιο </w:t>
      </w:r>
      <w:proofErr w:type="spellStart"/>
      <w:r w:rsidRPr="0003116B">
        <w:rPr>
          <w:rFonts w:asciiTheme="minorHAnsi" w:eastAsia="Times New Roman" w:hAnsiTheme="minorHAnsi" w:cstheme="minorHAnsi"/>
          <w:b/>
          <w:bCs/>
        </w:rPr>
        <w:t>Ζαββό</w:t>
      </w:r>
      <w:proofErr w:type="spellEnd"/>
      <w:r w:rsidRPr="00D45783">
        <w:rPr>
          <w:rFonts w:asciiTheme="minorHAnsi" w:eastAsia="Times New Roman" w:hAnsiTheme="minorHAnsi" w:cstheme="minorHAnsi"/>
        </w:rPr>
        <w:t xml:space="preserve"> για τη συνολική συνεισφορά του και καλωσόρισε την κα. </w:t>
      </w:r>
      <w:r w:rsidR="008227AD" w:rsidRPr="0003116B">
        <w:rPr>
          <w:rFonts w:asciiTheme="minorHAnsi" w:eastAsia="Times New Roman" w:hAnsiTheme="minorHAnsi" w:cstheme="minorHAnsi"/>
          <w:b/>
          <w:bCs/>
        </w:rPr>
        <w:t>Παπακυρίλλου</w:t>
      </w:r>
      <w:r w:rsidRPr="00D45783">
        <w:rPr>
          <w:rFonts w:asciiTheme="minorHAnsi" w:eastAsia="Times New Roman" w:hAnsiTheme="minorHAnsi" w:cstheme="minorHAnsi"/>
        </w:rPr>
        <w:t xml:space="preserve"> στο Δ.Σ.</w:t>
      </w:r>
    </w:p>
    <w:p w14:paraId="111BDBD3" w14:textId="77777777" w:rsidR="00345E01" w:rsidRPr="00D45783" w:rsidRDefault="00345E01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14E6145A" w14:textId="4156F641" w:rsidR="00D45783" w:rsidRPr="005D5ADA" w:rsidRDefault="00AB3F6B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5D5ADA">
        <w:rPr>
          <w:rFonts w:asciiTheme="minorHAnsi" w:eastAsia="Times New Roman" w:hAnsiTheme="minorHAnsi" w:cstheme="minorHAnsi"/>
        </w:rPr>
        <w:t xml:space="preserve">Στην ομιλία </w:t>
      </w:r>
      <w:r w:rsidR="00D45783">
        <w:rPr>
          <w:rFonts w:asciiTheme="minorHAnsi" w:eastAsia="Times New Roman" w:hAnsiTheme="minorHAnsi" w:cstheme="minorHAnsi"/>
        </w:rPr>
        <w:t xml:space="preserve">της για </w:t>
      </w:r>
      <w:r w:rsidR="00C12052">
        <w:rPr>
          <w:rFonts w:asciiTheme="minorHAnsi" w:eastAsia="Times New Roman" w:hAnsiTheme="minorHAnsi" w:cstheme="minorHAnsi"/>
        </w:rPr>
        <w:t>«</w:t>
      </w:r>
      <w:r w:rsidR="00D45783" w:rsidRPr="005D5ADA">
        <w:rPr>
          <w:rFonts w:asciiTheme="minorHAnsi" w:eastAsia="Times New Roman" w:hAnsiTheme="minorHAnsi" w:cstheme="minorHAnsi"/>
        </w:rPr>
        <w:t>την πράσινη και ψηφιακή μετάβαση</w:t>
      </w:r>
      <w:r w:rsidR="00C12052">
        <w:rPr>
          <w:rFonts w:asciiTheme="minorHAnsi" w:eastAsia="Times New Roman" w:hAnsiTheme="minorHAnsi" w:cstheme="minorHAnsi"/>
        </w:rPr>
        <w:t>»</w:t>
      </w:r>
      <w:r w:rsidRPr="005D5ADA">
        <w:rPr>
          <w:rFonts w:asciiTheme="minorHAnsi" w:eastAsia="Times New Roman" w:hAnsiTheme="minorHAnsi" w:cstheme="minorHAnsi"/>
        </w:rPr>
        <w:t>, η κα. Παπακυρίλλου</w:t>
      </w:r>
      <w:r w:rsidR="00345E01">
        <w:rPr>
          <w:rFonts w:asciiTheme="minorHAnsi" w:eastAsia="Times New Roman" w:hAnsiTheme="minorHAnsi" w:cstheme="minorHAnsi"/>
        </w:rPr>
        <w:t xml:space="preserve">, </w:t>
      </w:r>
      <w:r w:rsidRPr="005D5ADA">
        <w:rPr>
          <w:rFonts w:asciiTheme="minorHAnsi" w:eastAsia="Times New Roman" w:hAnsiTheme="minorHAnsi" w:cstheme="minorHAnsi"/>
        </w:rPr>
        <w:t>ανέπτυξε του</w:t>
      </w:r>
      <w:r w:rsidR="00345E01">
        <w:rPr>
          <w:rFonts w:asciiTheme="minorHAnsi" w:eastAsia="Times New Roman" w:hAnsiTheme="minorHAnsi" w:cstheme="minorHAnsi"/>
        </w:rPr>
        <w:t>ς</w:t>
      </w:r>
      <w:r w:rsidRPr="005D5ADA">
        <w:rPr>
          <w:rFonts w:asciiTheme="minorHAnsi" w:eastAsia="Times New Roman" w:hAnsiTheme="minorHAnsi" w:cstheme="minorHAnsi"/>
        </w:rPr>
        <w:t xml:space="preserve"> τρεις </w:t>
      </w:r>
      <w:r w:rsidR="004063FE" w:rsidRPr="005D5ADA">
        <w:rPr>
          <w:rFonts w:asciiTheme="minorHAnsi" w:eastAsia="Times New Roman" w:hAnsiTheme="minorHAnsi" w:cstheme="minorHAnsi"/>
        </w:rPr>
        <w:t>στρατηγικούς</w:t>
      </w:r>
      <w:r w:rsidRPr="005D5ADA">
        <w:rPr>
          <w:rFonts w:asciiTheme="minorHAnsi" w:eastAsia="Times New Roman" w:hAnsiTheme="minorHAnsi" w:cstheme="minorHAnsi"/>
        </w:rPr>
        <w:t xml:space="preserve"> άξονες της </w:t>
      </w:r>
      <w:r w:rsidRPr="0003116B">
        <w:rPr>
          <w:rFonts w:asciiTheme="minorHAnsi" w:eastAsia="Times New Roman" w:hAnsiTheme="minorHAnsi" w:cstheme="minorHAnsi"/>
          <w:b/>
          <w:bCs/>
          <w:lang w:val="en-US"/>
        </w:rPr>
        <w:t>HDB</w:t>
      </w:r>
      <w:r w:rsidRPr="005D5ADA">
        <w:rPr>
          <w:rFonts w:asciiTheme="minorHAnsi" w:eastAsia="Times New Roman" w:hAnsiTheme="minorHAnsi" w:cstheme="minorHAnsi"/>
        </w:rPr>
        <w:t>:</w:t>
      </w:r>
    </w:p>
    <w:p w14:paraId="78F6AC2B" w14:textId="2266706C" w:rsidR="00AB3F6B" w:rsidRPr="005D5ADA" w:rsidRDefault="00AB3F6B" w:rsidP="005D5AD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5D5ADA">
        <w:rPr>
          <w:rFonts w:asciiTheme="minorHAnsi" w:eastAsia="Times New Roman" w:hAnsiTheme="minorHAnsi" w:cstheme="minorHAnsi"/>
        </w:rPr>
        <w:t>Διεύρυνση της πρόσβασης των μικρομεσαίων επιχειρήσεων στη χρηματοδότηση</w:t>
      </w:r>
    </w:p>
    <w:p w14:paraId="3B105263" w14:textId="77777777" w:rsidR="00AB3F6B" w:rsidRPr="005D5ADA" w:rsidRDefault="00AB3F6B" w:rsidP="005D5AD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5D5ADA">
        <w:rPr>
          <w:rFonts w:asciiTheme="minorHAnsi" w:eastAsia="Times New Roman" w:hAnsiTheme="minorHAnsi" w:cstheme="minorHAnsi"/>
        </w:rPr>
        <w:t>Στήριξη της βιώσιμης ανάπτυξης και καινοτομίας</w:t>
      </w:r>
    </w:p>
    <w:p w14:paraId="3623474D" w14:textId="5C4FC751" w:rsidR="00396EFA" w:rsidRPr="005D5ADA" w:rsidRDefault="00AB3F6B" w:rsidP="005D5AD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5D5ADA">
        <w:rPr>
          <w:rFonts w:asciiTheme="minorHAnsi" w:eastAsia="Times New Roman" w:hAnsiTheme="minorHAnsi" w:cstheme="minorHAnsi"/>
        </w:rPr>
        <w:t xml:space="preserve">Εξωστρέφεια </w:t>
      </w:r>
    </w:p>
    <w:p w14:paraId="0718198F" w14:textId="77777777" w:rsidR="00D45783" w:rsidRDefault="00D45783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208C895B" w14:textId="206835E5" w:rsidR="004063FE" w:rsidRPr="005D5ADA" w:rsidRDefault="00D45783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Ιδιαίτερη έμφαση δόθηκε </w:t>
      </w:r>
      <w:r w:rsidR="004063FE" w:rsidRPr="005D5ADA">
        <w:rPr>
          <w:rFonts w:asciiTheme="minorHAnsi" w:eastAsia="Times New Roman" w:hAnsiTheme="minorHAnsi" w:cstheme="minorHAnsi"/>
        </w:rPr>
        <w:t xml:space="preserve">στα χρηματοδοτικά εργαλεία της </w:t>
      </w:r>
      <w:r w:rsidR="004063FE" w:rsidRPr="005D5ADA">
        <w:rPr>
          <w:rFonts w:asciiTheme="minorHAnsi" w:eastAsia="Times New Roman" w:hAnsiTheme="minorHAnsi" w:cstheme="minorHAnsi"/>
          <w:lang w:val="en-US"/>
        </w:rPr>
        <w:t>HDB</w:t>
      </w:r>
      <w:r w:rsidR="004063FE" w:rsidRPr="005D5ADA">
        <w:rPr>
          <w:rFonts w:asciiTheme="minorHAnsi" w:eastAsia="Times New Roman" w:hAnsiTheme="minorHAnsi" w:cstheme="minorHAnsi"/>
        </w:rPr>
        <w:t xml:space="preserve"> που στηρίζουν πράσινες και ψηφιακές επενδύσεις, όπως τα </w:t>
      </w:r>
      <w:r w:rsidR="004063FE" w:rsidRPr="00345E01">
        <w:rPr>
          <w:rFonts w:asciiTheme="minorHAnsi" w:eastAsia="Times New Roman" w:hAnsiTheme="minorHAnsi" w:cstheme="minorHAnsi"/>
          <w:b/>
          <w:bCs/>
        </w:rPr>
        <w:t xml:space="preserve">Πράσινα </w:t>
      </w:r>
      <w:r w:rsidR="00E23B58" w:rsidRPr="00345E01">
        <w:rPr>
          <w:rFonts w:asciiTheme="minorHAnsi" w:eastAsia="Times New Roman" w:hAnsiTheme="minorHAnsi" w:cstheme="minorHAnsi"/>
          <w:b/>
          <w:bCs/>
        </w:rPr>
        <w:t>Συγχρηματοδοτούμενα</w:t>
      </w:r>
      <w:r w:rsidR="004063FE" w:rsidRPr="00345E01">
        <w:rPr>
          <w:rFonts w:asciiTheme="minorHAnsi" w:eastAsia="Times New Roman" w:hAnsiTheme="minorHAnsi" w:cstheme="minorHAnsi"/>
          <w:b/>
          <w:bCs/>
        </w:rPr>
        <w:t xml:space="preserve"> Δάνεια προϋπολογισμού 415 εκ. ευρώ</w:t>
      </w:r>
      <w:r w:rsidR="004063FE" w:rsidRPr="005D5ADA">
        <w:rPr>
          <w:rFonts w:asciiTheme="minorHAnsi" w:eastAsia="Times New Roman" w:hAnsiTheme="minorHAnsi" w:cstheme="minorHAnsi"/>
        </w:rPr>
        <w:t xml:space="preserve">, τα </w:t>
      </w:r>
      <w:r w:rsidR="004063FE" w:rsidRPr="00345E01">
        <w:rPr>
          <w:rFonts w:asciiTheme="minorHAnsi" w:eastAsia="Times New Roman" w:hAnsiTheme="minorHAnsi" w:cstheme="minorHAnsi"/>
          <w:b/>
          <w:bCs/>
        </w:rPr>
        <w:t>Δάνεια Ψηφιακής Αναβάθμισης προϋπολογισμού 175  εκ. ευρώ</w:t>
      </w:r>
      <w:r w:rsidR="004063FE" w:rsidRPr="005D5ADA">
        <w:rPr>
          <w:rFonts w:asciiTheme="minorHAnsi" w:eastAsia="Times New Roman" w:hAnsiTheme="minorHAnsi" w:cstheme="minorHAnsi"/>
        </w:rPr>
        <w:t xml:space="preserve">, καθώς και </w:t>
      </w:r>
      <w:r w:rsidR="004063FE" w:rsidRPr="00345E01">
        <w:rPr>
          <w:rFonts w:asciiTheme="minorHAnsi" w:eastAsia="Times New Roman" w:hAnsiTheme="minorHAnsi" w:cstheme="minorHAnsi"/>
          <w:b/>
          <w:bCs/>
        </w:rPr>
        <w:t>το Ταμείο Εγγυοδοσίας Καινοτομίας προϋπολογισμού 140 εκ. ευρώ</w:t>
      </w:r>
      <w:r w:rsidR="004063FE" w:rsidRPr="005D5ADA">
        <w:rPr>
          <w:rFonts w:asciiTheme="minorHAnsi" w:eastAsia="Times New Roman" w:hAnsiTheme="minorHAnsi" w:cstheme="minorHAnsi"/>
        </w:rPr>
        <w:t xml:space="preserve"> που αφορά σε </w:t>
      </w:r>
      <w:r w:rsidR="008227AD" w:rsidRPr="005D5ADA">
        <w:rPr>
          <w:rFonts w:asciiTheme="minorHAnsi" w:eastAsia="Times New Roman" w:hAnsiTheme="minorHAnsi" w:cstheme="minorHAnsi"/>
        </w:rPr>
        <w:t>καινοτόμες</w:t>
      </w:r>
      <w:r w:rsidR="004063FE" w:rsidRPr="005D5ADA">
        <w:rPr>
          <w:rFonts w:asciiTheme="minorHAnsi" w:eastAsia="Times New Roman" w:hAnsiTheme="minorHAnsi" w:cstheme="minorHAnsi"/>
        </w:rPr>
        <w:t xml:space="preserve"> επιχειρήσεις και συνδυάζει την παροχή εγγύησης σε δάνειο και επιχορήγησης σε ποσοστό 20% του δανειακού κεφαλαίου.</w:t>
      </w:r>
    </w:p>
    <w:p w14:paraId="77C903FB" w14:textId="77777777" w:rsidR="000F0C23" w:rsidRPr="005D5ADA" w:rsidRDefault="000F0C23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74A9368E" w14:textId="02EB9058" w:rsidR="002E3588" w:rsidRPr="00D45783" w:rsidRDefault="000F0C23" w:rsidP="00D4578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D45783">
        <w:rPr>
          <w:rFonts w:asciiTheme="minorHAnsi" w:eastAsia="Times New Roman" w:hAnsiTheme="minorHAnsi" w:cstheme="minorHAnsi"/>
        </w:rPr>
        <w:t xml:space="preserve">Η κα. Παπακυρίλλου έκανε ειδική αναφορά και </w:t>
      </w:r>
      <w:r w:rsidRPr="00D45783">
        <w:rPr>
          <w:rFonts w:asciiTheme="minorHAnsi" w:eastAsia="Times New Roman" w:hAnsiTheme="minorHAnsi" w:cstheme="minorHAnsi"/>
          <w:b/>
          <w:bCs/>
        </w:rPr>
        <w:t>στο νέο Ταμείο Επιχειρηματικότητας ΙΙΙ (ΤΕΠΙΧ ΙΙΙ)</w:t>
      </w:r>
      <w:r w:rsidRPr="00D45783">
        <w:rPr>
          <w:rFonts w:asciiTheme="minorHAnsi" w:eastAsia="Times New Roman" w:hAnsiTheme="minorHAnsi" w:cstheme="minorHAnsi"/>
        </w:rPr>
        <w:t xml:space="preserve"> που παρέχει η Ελληνική Αναπτυξιακή Τράπεζα </w:t>
      </w:r>
      <w:r w:rsidRPr="00D45783">
        <w:rPr>
          <w:rFonts w:asciiTheme="minorHAnsi" w:eastAsia="Times New Roman" w:hAnsiTheme="minorHAnsi" w:cstheme="minorHAnsi"/>
          <w:b/>
          <w:bCs/>
        </w:rPr>
        <w:t xml:space="preserve">προϋπολογισμού 2,2  δισ. </w:t>
      </w:r>
      <w:r w:rsidR="00345E01" w:rsidRPr="00D45783">
        <w:rPr>
          <w:rFonts w:asciiTheme="minorHAnsi" w:eastAsia="Times New Roman" w:hAnsiTheme="minorHAnsi" w:cstheme="minorHAnsi"/>
          <w:b/>
          <w:bCs/>
        </w:rPr>
        <w:t>ε</w:t>
      </w:r>
      <w:r w:rsidRPr="00D45783">
        <w:rPr>
          <w:rFonts w:asciiTheme="minorHAnsi" w:eastAsia="Times New Roman" w:hAnsiTheme="minorHAnsi" w:cstheme="minorHAnsi"/>
          <w:b/>
          <w:bCs/>
        </w:rPr>
        <w:t>υρώ</w:t>
      </w:r>
      <w:r w:rsidRPr="00D45783">
        <w:rPr>
          <w:rFonts w:asciiTheme="minorHAnsi" w:eastAsia="Times New Roman" w:hAnsiTheme="minorHAnsi" w:cstheme="minorHAnsi"/>
        </w:rPr>
        <w:t xml:space="preserve">, το οποίο μέσα σε λίγες ημέρες </w:t>
      </w:r>
      <w:r w:rsidR="002E3588" w:rsidRPr="00D45783">
        <w:rPr>
          <w:rFonts w:asciiTheme="minorHAnsi" w:eastAsia="Times New Roman" w:hAnsiTheme="minorHAnsi" w:cstheme="minorHAnsi"/>
        </w:rPr>
        <w:t>λειτουργίας</w:t>
      </w:r>
      <w:r w:rsidRPr="00D45783">
        <w:rPr>
          <w:rFonts w:asciiTheme="minorHAnsi" w:eastAsia="Times New Roman" w:hAnsiTheme="minorHAnsi" w:cstheme="minorHAnsi"/>
        </w:rPr>
        <w:t xml:space="preserve"> </w:t>
      </w:r>
      <w:r w:rsidRPr="00D45783">
        <w:rPr>
          <w:rFonts w:asciiTheme="minorHAnsi" w:eastAsia="Times New Roman" w:hAnsiTheme="minorHAnsi" w:cstheme="minorHAnsi"/>
          <w:b/>
          <w:bCs/>
        </w:rPr>
        <w:t>έχει ξεπεράσει τις 5.000 αιτήσεις</w:t>
      </w:r>
      <w:r w:rsidRPr="00D45783">
        <w:rPr>
          <w:rFonts w:asciiTheme="minorHAnsi" w:eastAsia="Times New Roman" w:hAnsiTheme="minorHAnsi" w:cstheme="minorHAnsi"/>
        </w:rPr>
        <w:t>.</w:t>
      </w:r>
      <w:r w:rsidR="002E3588" w:rsidRPr="00D45783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C7EDBFC" w14:textId="77777777" w:rsidR="00345E01" w:rsidRPr="005D5ADA" w:rsidRDefault="00345E01" w:rsidP="005D5AD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5AAF993A" w14:textId="1CAF9BDC" w:rsidR="00C23480" w:rsidRDefault="002E3588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345E01">
        <w:rPr>
          <w:rFonts w:asciiTheme="minorHAnsi" w:eastAsia="Times New Roman" w:hAnsiTheme="minorHAnsi" w:cstheme="minorHAnsi"/>
        </w:rPr>
        <w:t xml:space="preserve">Το </w:t>
      </w:r>
      <w:r w:rsidRPr="00D45783">
        <w:rPr>
          <w:rFonts w:asciiTheme="minorHAnsi" w:eastAsia="Times New Roman" w:hAnsiTheme="minorHAnsi" w:cstheme="minorHAnsi"/>
          <w:b/>
          <w:bCs/>
        </w:rPr>
        <w:t xml:space="preserve">ΤΕΠΙΧ ΙΙΙ </w:t>
      </w:r>
      <w:r w:rsidRPr="00345E01">
        <w:rPr>
          <w:rFonts w:asciiTheme="minorHAnsi" w:eastAsia="Times New Roman" w:hAnsiTheme="minorHAnsi" w:cstheme="minorHAnsi"/>
        </w:rPr>
        <w:t xml:space="preserve">συγχρηματοδοτείται από την Ευρωπαϊκή Ένωση μέσω του Προγράμματος Ανταγωνιστικότητα (ΕΣΠΑ 2021-2027) και υλοποιείται από την </w:t>
      </w:r>
      <w:r w:rsidR="00345E01" w:rsidRPr="005D5ADA">
        <w:rPr>
          <w:rFonts w:asciiTheme="minorHAnsi" w:eastAsia="Times New Roman" w:hAnsiTheme="minorHAnsi" w:cstheme="minorHAnsi"/>
        </w:rPr>
        <w:t>Ελληνική Αναπτυξιακή Τράπεζα</w:t>
      </w:r>
      <w:r w:rsidRPr="00345E01">
        <w:rPr>
          <w:rFonts w:asciiTheme="minorHAnsi" w:eastAsia="Times New Roman" w:hAnsiTheme="minorHAnsi" w:cstheme="minorHAnsi"/>
        </w:rPr>
        <w:t>.</w:t>
      </w:r>
    </w:p>
    <w:p w14:paraId="2591E574" w14:textId="77777777" w:rsidR="00C23480" w:rsidRPr="005D5ADA" w:rsidRDefault="00C23480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1EE9A4AE" w14:textId="2C0DD485" w:rsidR="000F0C23" w:rsidRPr="00345E01" w:rsidRDefault="000F0C23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5D5ADA">
        <w:rPr>
          <w:rFonts w:asciiTheme="minorHAnsi" w:eastAsia="Times New Roman" w:hAnsiTheme="minorHAnsi" w:cstheme="minorHAnsi"/>
        </w:rPr>
        <w:t>Μάλιστα, σε μια προσπάθεια προετοιμασίας</w:t>
      </w:r>
      <w:r w:rsidR="00D45783">
        <w:rPr>
          <w:rFonts w:asciiTheme="minorHAnsi" w:eastAsia="Times New Roman" w:hAnsiTheme="minorHAnsi" w:cstheme="minorHAnsi"/>
        </w:rPr>
        <w:t xml:space="preserve"> και προσαρμογής</w:t>
      </w:r>
      <w:r w:rsidRPr="005D5ADA">
        <w:rPr>
          <w:rFonts w:asciiTheme="minorHAnsi" w:eastAsia="Times New Roman" w:hAnsiTheme="minorHAnsi" w:cstheme="minorHAnsi"/>
        </w:rPr>
        <w:t xml:space="preserve"> των επιχειρήσεων </w:t>
      </w:r>
      <w:r w:rsidR="00C12052">
        <w:rPr>
          <w:rFonts w:asciiTheme="minorHAnsi" w:eastAsia="Times New Roman" w:hAnsiTheme="minorHAnsi" w:cstheme="minorHAnsi"/>
        </w:rPr>
        <w:t>στις</w:t>
      </w:r>
      <w:r w:rsidRPr="005D5ADA">
        <w:rPr>
          <w:rFonts w:asciiTheme="minorHAnsi" w:eastAsia="Times New Roman" w:hAnsiTheme="minorHAnsi" w:cstheme="minorHAnsi"/>
        </w:rPr>
        <w:t xml:space="preserve"> </w:t>
      </w:r>
      <w:r w:rsidR="00D45783">
        <w:rPr>
          <w:rFonts w:asciiTheme="minorHAnsi" w:eastAsia="Times New Roman" w:hAnsiTheme="minorHAnsi" w:cstheme="minorHAnsi"/>
        </w:rPr>
        <w:t>απαιτήσεις της</w:t>
      </w:r>
      <w:r w:rsidRPr="005D5ADA">
        <w:rPr>
          <w:rFonts w:asciiTheme="minorHAnsi" w:eastAsia="Times New Roman" w:hAnsiTheme="minorHAnsi" w:cstheme="minorHAnsi"/>
        </w:rPr>
        <w:t xml:space="preserve"> πράσινη</w:t>
      </w:r>
      <w:r w:rsidR="00D45783">
        <w:rPr>
          <w:rFonts w:asciiTheme="minorHAnsi" w:eastAsia="Times New Roman" w:hAnsiTheme="minorHAnsi" w:cstheme="minorHAnsi"/>
        </w:rPr>
        <w:t>ς</w:t>
      </w:r>
      <w:r w:rsidRPr="005D5ADA">
        <w:rPr>
          <w:rFonts w:asciiTheme="minorHAnsi" w:eastAsia="Times New Roman" w:hAnsiTheme="minorHAnsi" w:cstheme="minorHAnsi"/>
        </w:rPr>
        <w:t xml:space="preserve"> μετάβαση</w:t>
      </w:r>
      <w:r w:rsidR="00D45783">
        <w:rPr>
          <w:rFonts w:asciiTheme="minorHAnsi" w:eastAsia="Times New Roman" w:hAnsiTheme="minorHAnsi" w:cstheme="minorHAnsi"/>
        </w:rPr>
        <w:t>ς</w:t>
      </w:r>
      <w:r w:rsidRPr="005D5ADA">
        <w:rPr>
          <w:rFonts w:asciiTheme="minorHAnsi" w:eastAsia="Times New Roman" w:hAnsiTheme="minorHAnsi" w:cstheme="minorHAnsi"/>
        </w:rPr>
        <w:t xml:space="preserve">, η </w:t>
      </w:r>
      <w:r w:rsidR="00FF56B8" w:rsidRPr="005D5ADA">
        <w:rPr>
          <w:rFonts w:asciiTheme="minorHAnsi" w:eastAsia="Times New Roman" w:hAnsiTheme="minorHAnsi" w:cstheme="minorHAnsi"/>
        </w:rPr>
        <w:t>υποβολή αίτησης για το ΤΕΠΙΧ ΙΙΙ</w:t>
      </w:r>
      <w:r w:rsidR="00C23480">
        <w:rPr>
          <w:rFonts w:asciiTheme="minorHAnsi" w:eastAsia="Times New Roman" w:hAnsiTheme="minorHAnsi" w:cstheme="minorHAnsi"/>
        </w:rPr>
        <w:t>, καθώς και για το</w:t>
      </w:r>
      <w:r w:rsidR="00C23480" w:rsidRPr="00C23480">
        <w:rPr>
          <w:rFonts w:asciiTheme="minorHAnsi" w:eastAsia="Times New Roman" w:hAnsiTheme="minorHAnsi" w:cstheme="minorHAnsi"/>
        </w:rPr>
        <w:t xml:space="preserve"> Ταμείο Εγγυοδοσίας Καινοτομίας</w:t>
      </w:r>
      <w:r w:rsidR="00C23480">
        <w:rPr>
          <w:rFonts w:asciiTheme="minorHAnsi" w:eastAsia="Times New Roman" w:hAnsiTheme="minorHAnsi" w:cstheme="minorHAnsi"/>
        </w:rPr>
        <w:t>,</w:t>
      </w:r>
      <w:r w:rsidR="00FF56B8" w:rsidRPr="005D5ADA">
        <w:rPr>
          <w:rFonts w:asciiTheme="minorHAnsi" w:eastAsia="Times New Roman" w:hAnsiTheme="minorHAnsi" w:cstheme="minorHAnsi"/>
        </w:rPr>
        <w:t xml:space="preserve"> </w:t>
      </w:r>
      <w:r w:rsidR="00345E01" w:rsidRPr="005D5ADA">
        <w:rPr>
          <w:rFonts w:asciiTheme="minorHAnsi" w:eastAsia="Times New Roman" w:hAnsiTheme="minorHAnsi" w:cstheme="minorHAnsi"/>
        </w:rPr>
        <w:t>περιλαμβάνει</w:t>
      </w:r>
      <w:r w:rsidR="00FF56B8" w:rsidRPr="005D5ADA">
        <w:rPr>
          <w:rFonts w:asciiTheme="minorHAnsi" w:eastAsia="Times New Roman" w:hAnsiTheme="minorHAnsi" w:cstheme="minorHAnsi"/>
        </w:rPr>
        <w:t xml:space="preserve"> τη</w:t>
      </w:r>
      <w:r w:rsidR="007A71AC">
        <w:rPr>
          <w:rFonts w:asciiTheme="minorHAnsi" w:eastAsia="Times New Roman" w:hAnsiTheme="minorHAnsi" w:cstheme="minorHAnsi"/>
        </w:rPr>
        <w:t xml:space="preserve">ν </w:t>
      </w:r>
      <w:r w:rsidR="00FF56B8" w:rsidRPr="005D5ADA">
        <w:rPr>
          <w:rFonts w:asciiTheme="minorHAnsi" w:eastAsia="Times New Roman" w:hAnsiTheme="minorHAnsi" w:cstheme="minorHAnsi"/>
        </w:rPr>
        <w:t xml:space="preserve">συμπλήρωση </w:t>
      </w:r>
      <w:r w:rsidR="00C23480">
        <w:rPr>
          <w:rFonts w:asciiTheme="minorHAnsi" w:eastAsia="Times New Roman" w:hAnsiTheme="minorHAnsi" w:cstheme="minorHAnsi"/>
        </w:rPr>
        <w:t>ερωτηματολογίου στην</w:t>
      </w:r>
      <w:r w:rsidR="00FF56B8" w:rsidRPr="005D5ADA">
        <w:rPr>
          <w:rFonts w:asciiTheme="minorHAnsi" w:eastAsia="Times New Roman" w:hAnsiTheme="minorHAnsi" w:cstheme="minorHAnsi"/>
        </w:rPr>
        <w:t xml:space="preserve"> </w:t>
      </w:r>
      <w:r w:rsidR="00002199" w:rsidRPr="005D5ADA">
        <w:rPr>
          <w:rFonts w:asciiTheme="minorHAnsi" w:eastAsia="Times New Roman" w:hAnsiTheme="minorHAnsi" w:cstheme="minorHAnsi"/>
        </w:rPr>
        <w:t>πλατφόρμα της</w:t>
      </w:r>
      <w:r w:rsidR="00002199" w:rsidRPr="007A71AC">
        <w:rPr>
          <w:rFonts w:asciiTheme="minorHAnsi" w:eastAsia="Times New Roman" w:hAnsiTheme="minorHAnsi" w:cstheme="minorHAnsi"/>
          <w:b/>
          <w:bCs/>
        </w:rPr>
        <w:t xml:space="preserve"> </w:t>
      </w:r>
      <w:r w:rsidR="002E3588" w:rsidRPr="007A71AC">
        <w:rPr>
          <w:rFonts w:asciiTheme="minorHAnsi" w:hAnsiTheme="minorHAnsi" w:cstheme="minorHAnsi"/>
          <w:b/>
          <w:bCs/>
          <w:lang w:val="en-US"/>
        </w:rPr>
        <w:t>HDB</w:t>
      </w:r>
      <w:r w:rsidR="002E3588" w:rsidRPr="007A71AC">
        <w:rPr>
          <w:rFonts w:asciiTheme="minorHAnsi" w:hAnsiTheme="minorHAnsi" w:cstheme="minorHAnsi"/>
          <w:b/>
          <w:bCs/>
        </w:rPr>
        <w:t xml:space="preserve"> «</w:t>
      </w:r>
      <w:r w:rsidR="002E3588" w:rsidRPr="007A71AC">
        <w:rPr>
          <w:rFonts w:asciiTheme="minorHAnsi" w:hAnsiTheme="minorHAnsi" w:cstheme="minorHAnsi"/>
          <w:b/>
          <w:bCs/>
          <w:lang w:val="en-US"/>
        </w:rPr>
        <w:t>E</w:t>
      </w:r>
      <w:r w:rsidR="00002199" w:rsidRPr="007A71AC">
        <w:rPr>
          <w:rFonts w:asciiTheme="minorHAnsi" w:hAnsiTheme="minorHAnsi" w:cstheme="minorHAnsi"/>
          <w:b/>
          <w:bCs/>
          <w:lang w:val="en-US"/>
        </w:rPr>
        <w:t>SG</w:t>
      </w:r>
      <w:r w:rsidR="00002199" w:rsidRPr="007A71AC">
        <w:rPr>
          <w:rFonts w:asciiTheme="minorHAnsi" w:hAnsiTheme="minorHAnsi" w:cstheme="minorHAnsi"/>
          <w:b/>
          <w:bCs/>
        </w:rPr>
        <w:t xml:space="preserve"> </w:t>
      </w:r>
      <w:r w:rsidR="00002199" w:rsidRPr="007A71AC">
        <w:rPr>
          <w:rFonts w:asciiTheme="minorHAnsi" w:hAnsiTheme="minorHAnsi" w:cstheme="minorHAnsi"/>
          <w:b/>
          <w:bCs/>
          <w:lang w:val="en-US"/>
        </w:rPr>
        <w:t>Tracker</w:t>
      </w:r>
      <w:r w:rsidR="002E3588" w:rsidRPr="007A71AC">
        <w:rPr>
          <w:rFonts w:asciiTheme="minorHAnsi" w:hAnsiTheme="minorHAnsi" w:cstheme="minorHAnsi"/>
          <w:b/>
          <w:bCs/>
        </w:rPr>
        <w:t>».</w:t>
      </w:r>
      <w:r w:rsidR="00002199" w:rsidRPr="005D5ADA">
        <w:rPr>
          <w:rFonts w:asciiTheme="minorHAnsi" w:hAnsiTheme="minorHAnsi" w:cstheme="minorHAnsi"/>
        </w:rPr>
        <w:t xml:space="preserve"> </w:t>
      </w:r>
      <w:r w:rsidR="002E3588" w:rsidRPr="005D5ADA">
        <w:rPr>
          <w:rFonts w:asciiTheme="minorHAnsi" w:hAnsiTheme="minorHAnsi" w:cstheme="minorHAnsi"/>
        </w:rPr>
        <w:t>Μέσω του εργαλείου αυτού, οι</w:t>
      </w:r>
      <w:r w:rsidR="00002199" w:rsidRPr="005D5ADA">
        <w:rPr>
          <w:rFonts w:asciiTheme="minorHAnsi" w:hAnsiTheme="minorHAnsi" w:cstheme="minorHAnsi"/>
        </w:rPr>
        <w:t xml:space="preserve"> εταιρείες μπορούν να καταγράφουν </w:t>
      </w:r>
      <w:r w:rsidR="007A71AC">
        <w:rPr>
          <w:rFonts w:asciiTheme="minorHAnsi" w:hAnsiTheme="minorHAnsi" w:cstheme="minorHAnsi"/>
        </w:rPr>
        <w:t>-</w:t>
      </w:r>
      <w:r w:rsidR="00002199" w:rsidRPr="005D5ADA">
        <w:rPr>
          <w:rFonts w:asciiTheme="minorHAnsi" w:hAnsiTheme="minorHAnsi" w:cstheme="minorHAnsi"/>
        </w:rPr>
        <w:t>βάσει ESG κριτηρίων</w:t>
      </w:r>
      <w:r w:rsidR="007A71AC">
        <w:rPr>
          <w:rFonts w:asciiTheme="minorHAnsi" w:hAnsiTheme="minorHAnsi" w:cstheme="minorHAnsi"/>
        </w:rPr>
        <w:t>-</w:t>
      </w:r>
      <w:r w:rsidR="00002199" w:rsidRPr="005D5ADA">
        <w:rPr>
          <w:rFonts w:asciiTheme="minorHAnsi" w:hAnsiTheme="minorHAnsi" w:cstheme="minorHAnsi"/>
        </w:rPr>
        <w:t xml:space="preserve"> </w:t>
      </w:r>
      <w:r w:rsidR="007A71AC">
        <w:rPr>
          <w:rFonts w:asciiTheme="minorHAnsi" w:hAnsiTheme="minorHAnsi" w:cstheme="minorHAnsi"/>
        </w:rPr>
        <w:t xml:space="preserve">σε ποιό </w:t>
      </w:r>
      <w:r w:rsidR="00002199" w:rsidRPr="005D5ADA">
        <w:rPr>
          <w:rFonts w:asciiTheme="minorHAnsi" w:hAnsiTheme="minorHAnsi" w:cstheme="minorHAnsi"/>
        </w:rPr>
        <w:t>στάδιο βιώσιμης ανάπτυξης βρίσκονται</w:t>
      </w:r>
      <w:r w:rsidR="007A71AC">
        <w:rPr>
          <w:rFonts w:asciiTheme="minorHAnsi" w:hAnsiTheme="minorHAnsi" w:cstheme="minorHAnsi"/>
        </w:rPr>
        <w:t>,</w:t>
      </w:r>
      <w:r w:rsidR="002E3588" w:rsidRPr="005D5ADA">
        <w:rPr>
          <w:rFonts w:asciiTheme="minorHAnsi" w:hAnsiTheme="minorHAnsi" w:cstheme="minorHAnsi"/>
        </w:rPr>
        <w:t xml:space="preserve">  λαμβάνοντας μία ειδική σχετική αναφορά</w:t>
      </w:r>
      <w:r w:rsidR="00345E01">
        <w:rPr>
          <w:rFonts w:asciiTheme="minorHAnsi" w:hAnsiTheme="minorHAnsi" w:cstheme="minorHAnsi"/>
        </w:rPr>
        <w:t xml:space="preserve"> (</w:t>
      </w:r>
      <w:r w:rsidR="00345E01">
        <w:rPr>
          <w:rFonts w:asciiTheme="minorHAnsi" w:hAnsiTheme="minorHAnsi" w:cstheme="minorHAnsi"/>
          <w:lang w:val="en-US"/>
        </w:rPr>
        <w:t>report</w:t>
      </w:r>
      <w:r w:rsidR="00345E01" w:rsidRPr="00345E01">
        <w:rPr>
          <w:rFonts w:asciiTheme="minorHAnsi" w:hAnsiTheme="minorHAnsi" w:cstheme="minorHAnsi"/>
        </w:rPr>
        <w:t>)</w:t>
      </w:r>
      <w:r w:rsidR="00002199" w:rsidRPr="005D5ADA">
        <w:rPr>
          <w:rFonts w:asciiTheme="minorHAnsi" w:hAnsiTheme="minorHAnsi" w:cstheme="minorHAnsi"/>
        </w:rPr>
        <w:t xml:space="preserve">. </w:t>
      </w:r>
    </w:p>
    <w:p w14:paraId="7F7170C8" w14:textId="77777777" w:rsidR="004063FE" w:rsidRPr="00C77116" w:rsidRDefault="004063FE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3BDC7833" w14:textId="6ED7DAD3" w:rsidR="00396EFA" w:rsidRPr="007A71AC" w:rsidRDefault="00C77116" w:rsidP="005D5AD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Η κα. Παπακυρίλλου αναφέρθηκε επίσης στη </w:t>
      </w:r>
      <w:r w:rsidR="00C44574">
        <w:rPr>
          <w:rFonts w:asciiTheme="minorHAnsi" w:eastAsia="Times New Roman" w:hAnsiTheme="minorHAnsi" w:cstheme="minorHAnsi"/>
          <w:b/>
          <w:bCs/>
        </w:rPr>
        <w:t>συνεργασία</w:t>
      </w:r>
      <w:r w:rsidRPr="00C44574">
        <w:rPr>
          <w:rFonts w:asciiTheme="minorHAnsi" w:eastAsia="Times New Roman" w:hAnsiTheme="minorHAnsi" w:cstheme="minorHAnsi"/>
          <w:b/>
          <w:bCs/>
        </w:rPr>
        <w:t xml:space="preserve"> </w:t>
      </w:r>
      <w:r w:rsidR="00AC5997">
        <w:rPr>
          <w:rFonts w:asciiTheme="minorHAnsi" w:eastAsia="Times New Roman" w:hAnsiTheme="minorHAnsi" w:cstheme="minorHAnsi"/>
          <w:b/>
          <w:bCs/>
        </w:rPr>
        <w:t xml:space="preserve">με το </w:t>
      </w:r>
      <w:r w:rsidRPr="00C44574">
        <w:rPr>
          <w:rFonts w:asciiTheme="minorHAnsi" w:eastAsia="Times New Roman" w:hAnsiTheme="minorHAnsi" w:cstheme="minorHAnsi"/>
          <w:b/>
          <w:bCs/>
        </w:rPr>
        <w:t xml:space="preserve">ΤΜΕΔΕ </w:t>
      </w:r>
      <w:r w:rsidR="00C44574" w:rsidRPr="00C44574">
        <w:rPr>
          <w:rFonts w:asciiTheme="minorHAnsi" w:eastAsia="Times New Roman" w:hAnsiTheme="minorHAnsi" w:cstheme="minorHAnsi"/>
        </w:rPr>
        <w:t>που στοχεύει στη στήριξη των</w:t>
      </w:r>
      <w:r w:rsidR="00C44574" w:rsidRPr="00C44574">
        <w:rPr>
          <w:rFonts w:asciiTheme="minorHAnsi" w:eastAsia="Times New Roman" w:hAnsiTheme="minorHAnsi" w:cstheme="minorHAnsi"/>
        </w:rPr>
        <w:t xml:space="preserve"> ελεύθερ</w:t>
      </w:r>
      <w:r w:rsidR="00C44574">
        <w:rPr>
          <w:rFonts w:asciiTheme="minorHAnsi" w:eastAsia="Times New Roman" w:hAnsiTheme="minorHAnsi" w:cstheme="minorHAnsi"/>
        </w:rPr>
        <w:t>ων</w:t>
      </w:r>
      <w:r w:rsidR="00C44574" w:rsidRPr="00C44574">
        <w:rPr>
          <w:rFonts w:asciiTheme="minorHAnsi" w:eastAsia="Times New Roman" w:hAnsiTheme="minorHAnsi" w:cstheme="minorHAnsi"/>
        </w:rPr>
        <w:t xml:space="preserve"> </w:t>
      </w:r>
      <w:r w:rsidR="00C44574" w:rsidRPr="00C44574">
        <w:rPr>
          <w:rFonts w:asciiTheme="minorHAnsi" w:eastAsia="Times New Roman" w:hAnsiTheme="minorHAnsi" w:cstheme="minorHAnsi"/>
        </w:rPr>
        <w:t>επαγγελματι</w:t>
      </w:r>
      <w:r w:rsidR="00C44574">
        <w:rPr>
          <w:rFonts w:asciiTheme="minorHAnsi" w:eastAsia="Times New Roman" w:hAnsiTheme="minorHAnsi" w:cstheme="minorHAnsi"/>
        </w:rPr>
        <w:t>ών</w:t>
      </w:r>
      <w:r w:rsidR="00C44574" w:rsidRPr="00C44574">
        <w:rPr>
          <w:rFonts w:asciiTheme="minorHAnsi" w:eastAsia="Times New Roman" w:hAnsiTheme="minorHAnsi" w:cstheme="minorHAnsi"/>
        </w:rPr>
        <w:t xml:space="preserve"> του κλάδου των μηχανικών, μελετητών και κατασκευαστών εργοληπτών δημοσίων έργων</w:t>
      </w:r>
      <w:r w:rsidR="00C44574">
        <w:rPr>
          <w:rFonts w:asciiTheme="minorHAnsi" w:eastAsia="Times New Roman" w:hAnsiTheme="minorHAnsi" w:cstheme="minorHAnsi"/>
        </w:rPr>
        <w:t xml:space="preserve">, παρέχοντας το </w:t>
      </w:r>
      <w:r w:rsidRPr="00C77116">
        <w:rPr>
          <w:rFonts w:asciiTheme="minorHAnsi" w:eastAsia="Times New Roman" w:hAnsiTheme="minorHAnsi" w:cstheme="minorHAnsi"/>
          <w:b/>
          <w:bCs/>
        </w:rPr>
        <w:t>Ταμείο Εγγυοδοσίας ΕΑΤ-ΤΜΕΔΕ</w:t>
      </w:r>
      <w:r w:rsidR="00C44574">
        <w:rPr>
          <w:rFonts w:asciiTheme="minorHAnsi" w:eastAsia="Times New Roman" w:hAnsiTheme="minorHAnsi" w:cstheme="minorHAnsi"/>
          <w:b/>
          <w:bCs/>
        </w:rPr>
        <w:t xml:space="preserve">. </w:t>
      </w:r>
      <w:r w:rsidR="00396EFA" w:rsidRPr="005D5ADA">
        <w:rPr>
          <w:rFonts w:asciiTheme="minorHAnsi" w:eastAsia="Times New Roman" w:hAnsiTheme="minorHAnsi" w:cstheme="minorHAnsi"/>
        </w:rPr>
        <w:t xml:space="preserve">Μέλος του AECM στη χώρα μας είναι και το </w:t>
      </w:r>
      <w:r w:rsidR="00396EFA" w:rsidRPr="007A71AC">
        <w:rPr>
          <w:rFonts w:asciiTheme="minorHAnsi" w:eastAsia="Times New Roman" w:hAnsiTheme="minorHAnsi" w:cstheme="minorHAnsi"/>
          <w:b/>
          <w:bCs/>
        </w:rPr>
        <w:t>ΤΜΕΔΕ,</w:t>
      </w:r>
      <w:r w:rsidR="00396EFA" w:rsidRPr="005D5ADA">
        <w:rPr>
          <w:rFonts w:asciiTheme="minorHAnsi" w:eastAsia="Times New Roman" w:hAnsiTheme="minorHAnsi" w:cstheme="minorHAnsi"/>
        </w:rPr>
        <w:t xml:space="preserve"> που εκπροσωπήθηκε </w:t>
      </w:r>
      <w:r w:rsidR="005D5ADA" w:rsidRPr="005D5ADA">
        <w:rPr>
          <w:rFonts w:asciiTheme="minorHAnsi" w:eastAsia="Times New Roman" w:hAnsiTheme="minorHAnsi" w:cstheme="minorHAnsi"/>
        </w:rPr>
        <w:t xml:space="preserve">στην ετήσια συνάντηση </w:t>
      </w:r>
      <w:r w:rsidR="00396EFA" w:rsidRPr="005D5ADA">
        <w:rPr>
          <w:rFonts w:asciiTheme="minorHAnsi" w:eastAsia="Times New Roman" w:hAnsiTheme="minorHAnsi" w:cstheme="minorHAnsi"/>
        </w:rPr>
        <w:t xml:space="preserve">από τον Πρόεδρό του, </w:t>
      </w:r>
      <w:r w:rsidR="00396EFA" w:rsidRPr="007A71AC">
        <w:rPr>
          <w:rFonts w:asciiTheme="minorHAnsi" w:eastAsia="Times New Roman" w:hAnsiTheme="minorHAnsi" w:cstheme="minorHAnsi"/>
          <w:b/>
          <w:bCs/>
        </w:rPr>
        <w:t xml:space="preserve">Κωνσταντίνο </w:t>
      </w:r>
      <w:proofErr w:type="spellStart"/>
      <w:r w:rsidR="00396EFA" w:rsidRPr="007A71AC">
        <w:rPr>
          <w:rFonts w:asciiTheme="minorHAnsi" w:eastAsia="Times New Roman" w:hAnsiTheme="minorHAnsi" w:cstheme="minorHAnsi"/>
          <w:b/>
          <w:bCs/>
        </w:rPr>
        <w:t>Μακέδο</w:t>
      </w:r>
      <w:proofErr w:type="spellEnd"/>
      <w:r w:rsidR="00396EFA" w:rsidRPr="007A71AC">
        <w:rPr>
          <w:rFonts w:asciiTheme="minorHAnsi" w:eastAsia="Times New Roman" w:hAnsiTheme="minorHAnsi" w:cstheme="minorHAnsi"/>
          <w:b/>
          <w:bCs/>
        </w:rPr>
        <w:t>.</w:t>
      </w:r>
    </w:p>
    <w:p w14:paraId="245806A1" w14:textId="77777777" w:rsidR="00396EFA" w:rsidRPr="005D5ADA" w:rsidRDefault="00396EFA" w:rsidP="005D5ADA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742B972F" w14:textId="77777777" w:rsidR="007A71AC" w:rsidRDefault="00396EFA" w:rsidP="004063FE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5D5ADA">
        <w:rPr>
          <w:rFonts w:asciiTheme="minorHAnsi" w:eastAsia="Times New Roman" w:hAnsiTheme="minorHAnsi" w:cstheme="minorHAnsi"/>
        </w:rPr>
        <w:t xml:space="preserve">Ο </w:t>
      </w:r>
      <w:r w:rsidRPr="007A71AC">
        <w:rPr>
          <w:rFonts w:asciiTheme="minorHAnsi" w:eastAsia="Times New Roman" w:hAnsiTheme="minorHAnsi" w:cstheme="minorHAnsi"/>
          <w:b/>
          <w:bCs/>
        </w:rPr>
        <w:t xml:space="preserve">Ευρωπαϊκός  Φορέας Εγγυοδοσίας AECM (European Association of Guarantee </w:t>
      </w:r>
      <w:proofErr w:type="spellStart"/>
      <w:r w:rsidRPr="007A71AC">
        <w:rPr>
          <w:rFonts w:asciiTheme="minorHAnsi" w:eastAsia="Times New Roman" w:hAnsiTheme="minorHAnsi" w:cstheme="minorHAnsi"/>
          <w:b/>
          <w:bCs/>
        </w:rPr>
        <w:t>Institutions</w:t>
      </w:r>
      <w:proofErr w:type="spellEnd"/>
      <w:r w:rsidRPr="007A71AC">
        <w:rPr>
          <w:rFonts w:asciiTheme="minorHAnsi" w:eastAsia="Times New Roman" w:hAnsiTheme="minorHAnsi" w:cstheme="minorHAnsi"/>
          <w:b/>
          <w:bCs/>
        </w:rPr>
        <w:t>)</w:t>
      </w:r>
      <w:r w:rsidR="00345E01" w:rsidRPr="00345E01">
        <w:rPr>
          <w:rFonts w:asciiTheme="minorHAnsi" w:eastAsia="Times New Roman" w:hAnsiTheme="minorHAnsi" w:cstheme="minorHAnsi"/>
        </w:rPr>
        <w:t xml:space="preserve"> </w:t>
      </w:r>
      <w:r w:rsidR="00345E01">
        <w:rPr>
          <w:rFonts w:asciiTheme="minorHAnsi" w:eastAsia="Times New Roman" w:hAnsiTheme="minorHAnsi" w:cstheme="minorHAnsi"/>
        </w:rPr>
        <w:t>που</w:t>
      </w:r>
      <w:r w:rsidRPr="005D5ADA">
        <w:rPr>
          <w:rFonts w:asciiTheme="minorHAnsi" w:eastAsia="Times New Roman" w:hAnsiTheme="minorHAnsi" w:cstheme="minorHAnsi"/>
        </w:rPr>
        <w:t xml:space="preserve"> </w:t>
      </w:r>
      <w:r w:rsidR="005D5ADA" w:rsidRPr="005D5ADA">
        <w:rPr>
          <w:rFonts w:asciiTheme="minorHAnsi" w:eastAsia="Times New Roman" w:hAnsiTheme="minorHAnsi" w:cstheme="minorHAnsi"/>
        </w:rPr>
        <w:t>ιδρύθηκε το 1992</w:t>
      </w:r>
      <w:r w:rsidR="00345E01" w:rsidRPr="00345E01">
        <w:rPr>
          <w:rFonts w:asciiTheme="minorHAnsi" w:eastAsia="Times New Roman" w:hAnsiTheme="minorHAnsi" w:cstheme="minorHAnsi"/>
        </w:rPr>
        <w:t xml:space="preserve">, </w:t>
      </w:r>
      <w:r w:rsidR="00345E01">
        <w:rPr>
          <w:rFonts w:asciiTheme="minorHAnsi" w:eastAsia="Times New Roman" w:hAnsiTheme="minorHAnsi" w:cstheme="minorHAnsi"/>
        </w:rPr>
        <w:t xml:space="preserve">είναι ένας ισχυρός και καταξιωμένος φορέας </w:t>
      </w:r>
      <w:r w:rsidR="005D5ADA" w:rsidRPr="005D5ADA">
        <w:rPr>
          <w:rFonts w:asciiTheme="minorHAnsi" w:eastAsia="Times New Roman" w:hAnsiTheme="minorHAnsi" w:cstheme="minorHAnsi"/>
        </w:rPr>
        <w:t xml:space="preserve">και </w:t>
      </w:r>
      <w:r w:rsidRPr="005D5ADA">
        <w:rPr>
          <w:rFonts w:asciiTheme="minorHAnsi" w:eastAsia="Times New Roman" w:hAnsiTheme="minorHAnsi" w:cstheme="minorHAnsi"/>
        </w:rPr>
        <w:t xml:space="preserve">αποτελείται από </w:t>
      </w:r>
      <w:r w:rsidRPr="007A71AC">
        <w:rPr>
          <w:rFonts w:asciiTheme="minorHAnsi" w:eastAsia="Times New Roman" w:hAnsiTheme="minorHAnsi" w:cstheme="minorHAnsi"/>
          <w:b/>
          <w:bCs/>
        </w:rPr>
        <w:t>4</w:t>
      </w:r>
      <w:r w:rsidR="008227AD" w:rsidRPr="007A71AC">
        <w:rPr>
          <w:rFonts w:asciiTheme="minorHAnsi" w:eastAsia="Times New Roman" w:hAnsiTheme="minorHAnsi" w:cstheme="minorHAnsi"/>
          <w:b/>
          <w:bCs/>
        </w:rPr>
        <w:t>8</w:t>
      </w:r>
      <w:r w:rsidRPr="007A71AC">
        <w:rPr>
          <w:rFonts w:asciiTheme="minorHAnsi" w:eastAsia="Times New Roman" w:hAnsiTheme="minorHAnsi" w:cstheme="minorHAnsi"/>
          <w:b/>
          <w:bCs/>
        </w:rPr>
        <w:t xml:space="preserve"> μέλη</w:t>
      </w:r>
      <w:r w:rsidRPr="005D5ADA">
        <w:rPr>
          <w:rFonts w:asciiTheme="minorHAnsi" w:eastAsia="Times New Roman" w:hAnsiTheme="minorHAnsi" w:cstheme="minorHAnsi"/>
        </w:rPr>
        <w:t xml:space="preserve">, </w:t>
      </w:r>
      <w:r w:rsidR="00345E01">
        <w:rPr>
          <w:rFonts w:asciiTheme="minorHAnsi" w:eastAsia="Times New Roman" w:hAnsiTheme="minorHAnsi" w:cstheme="minorHAnsi"/>
        </w:rPr>
        <w:t>τα οποία</w:t>
      </w:r>
      <w:r w:rsidRPr="005D5ADA">
        <w:rPr>
          <w:rFonts w:asciiTheme="minorHAnsi" w:eastAsia="Times New Roman" w:hAnsiTheme="minorHAnsi" w:cstheme="minorHAnsi"/>
        </w:rPr>
        <w:t xml:space="preserve"> δραστηριοποιούνται σε 3</w:t>
      </w:r>
      <w:r w:rsidR="005D5ADA" w:rsidRPr="005D5ADA">
        <w:rPr>
          <w:rFonts w:asciiTheme="minorHAnsi" w:eastAsia="Times New Roman" w:hAnsiTheme="minorHAnsi" w:cstheme="minorHAnsi"/>
        </w:rPr>
        <w:t>2</w:t>
      </w:r>
      <w:r w:rsidRPr="005D5ADA">
        <w:rPr>
          <w:rFonts w:asciiTheme="minorHAnsi" w:eastAsia="Times New Roman" w:hAnsiTheme="minorHAnsi" w:cstheme="minorHAnsi"/>
        </w:rPr>
        <w:t xml:space="preserve"> χώρες. </w:t>
      </w:r>
    </w:p>
    <w:p w14:paraId="78658728" w14:textId="77777777" w:rsidR="007A71AC" w:rsidRDefault="007A71AC" w:rsidP="004063FE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5FE04B6A" w14:textId="2775073F" w:rsidR="009650D9" w:rsidRPr="00C44574" w:rsidRDefault="00396EFA" w:rsidP="00C44574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5D5ADA">
        <w:rPr>
          <w:rFonts w:asciiTheme="minorHAnsi" w:eastAsia="Times New Roman" w:hAnsiTheme="minorHAnsi" w:cstheme="minorHAnsi"/>
        </w:rPr>
        <w:t xml:space="preserve">Όλα τα μέλη έχουν κοινή αποστολή να στηρίζουν τις </w:t>
      </w:r>
      <w:r w:rsidR="005D5ADA" w:rsidRPr="005D5ADA">
        <w:rPr>
          <w:rFonts w:asciiTheme="minorHAnsi" w:eastAsia="Times New Roman" w:hAnsiTheme="minorHAnsi" w:cstheme="minorHAnsi"/>
        </w:rPr>
        <w:t>μικρομεσαίες επιχειρήσεις</w:t>
      </w:r>
      <w:r w:rsidRPr="005D5ADA">
        <w:rPr>
          <w:rFonts w:asciiTheme="minorHAnsi" w:eastAsia="Times New Roman" w:hAnsiTheme="minorHAnsi" w:cstheme="minorHAnsi"/>
        </w:rPr>
        <w:t xml:space="preserve"> και να παρέχουν εγγυήσεις δανείων. </w:t>
      </w:r>
      <w:r w:rsidR="00345E01">
        <w:rPr>
          <w:rFonts w:asciiTheme="minorHAnsi" w:eastAsia="Times New Roman" w:hAnsiTheme="minorHAnsi" w:cstheme="minorHAnsi"/>
        </w:rPr>
        <w:t xml:space="preserve">Σημειώνεται ότι η προηγούμενη ετήσια </w:t>
      </w:r>
      <w:r w:rsidR="00345E01" w:rsidRPr="005D5ADA">
        <w:rPr>
          <w:rFonts w:asciiTheme="minorHAnsi" w:eastAsia="Times New Roman" w:hAnsiTheme="minorHAnsi" w:cstheme="minorHAnsi"/>
        </w:rPr>
        <w:t>Γενική Συνέλευση του AECM</w:t>
      </w:r>
      <w:r w:rsidR="00345E01">
        <w:rPr>
          <w:rFonts w:asciiTheme="minorHAnsi" w:eastAsia="Times New Roman" w:hAnsiTheme="minorHAnsi" w:cstheme="minorHAnsi"/>
        </w:rPr>
        <w:t xml:space="preserve"> </w:t>
      </w:r>
      <w:r w:rsidR="00C12052">
        <w:rPr>
          <w:rFonts w:asciiTheme="minorHAnsi" w:eastAsia="Times New Roman" w:hAnsiTheme="minorHAnsi" w:cstheme="minorHAnsi"/>
        </w:rPr>
        <w:t>πραγματοποιήθηκε</w:t>
      </w:r>
      <w:r w:rsidR="00345E01">
        <w:rPr>
          <w:rFonts w:asciiTheme="minorHAnsi" w:eastAsia="Times New Roman" w:hAnsiTheme="minorHAnsi" w:cstheme="minorHAnsi"/>
        </w:rPr>
        <w:t xml:space="preserve"> για πρώτη φορά στην Αθήνα και είχε φιλοξενηθεί από την Ελληνική Αναπτυξιακή Τράπεζα</w:t>
      </w:r>
      <w:r w:rsidR="00345E01" w:rsidRPr="00345E01">
        <w:rPr>
          <w:rFonts w:asciiTheme="minorHAnsi" w:eastAsia="Times New Roman" w:hAnsiTheme="minorHAnsi" w:cstheme="minorHAnsi"/>
        </w:rPr>
        <w:t xml:space="preserve"> </w:t>
      </w:r>
      <w:r w:rsidR="00345E01">
        <w:rPr>
          <w:rFonts w:asciiTheme="minorHAnsi" w:eastAsia="Times New Roman" w:hAnsiTheme="minorHAnsi" w:cstheme="minorHAnsi"/>
        </w:rPr>
        <w:t>τον Ιούνιο του 2023.</w:t>
      </w:r>
    </w:p>
    <w:sectPr w:rsidR="009650D9" w:rsidRPr="00C4457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356B" w14:textId="77777777" w:rsidR="00580BBB" w:rsidRDefault="00580BBB" w:rsidP="001956E6">
      <w:pPr>
        <w:spacing w:after="0" w:line="240" w:lineRule="auto"/>
      </w:pPr>
      <w:r>
        <w:separator/>
      </w:r>
    </w:p>
  </w:endnote>
  <w:endnote w:type="continuationSeparator" w:id="0">
    <w:p w14:paraId="11A66729" w14:textId="77777777" w:rsidR="00580BBB" w:rsidRDefault="00580BBB" w:rsidP="0019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A05C6" w14:textId="23AD211A" w:rsidR="00105A44" w:rsidRDefault="00105A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1408A" w14:textId="77777777" w:rsidR="00105A44" w:rsidRDefault="00105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F5E9" w14:textId="77777777" w:rsidR="00580BBB" w:rsidRDefault="00580BBB" w:rsidP="001956E6">
      <w:pPr>
        <w:spacing w:after="0" w:line="240" w:lineRule="auto"/>
      </w:pPr>
      <w:r>
        <w:separator/>
      </w:r>
    </w:p>
  </w:footnote>
  <w:footnote w:type="continuationSeparator" w:id="0">
    <w:p w14:paraId="74D90E89" w14:textId="77777777" w:rsidR="00580BBB" w:rsidRDefault="00580BBB" w:rsidP="0019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549B" w14:textId="3593CEC0" w:rsidR="001956E6" w:rsidRPr="001956E6" w:rsidRDefault="001956E6" w:rsidP="001956E6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026F5A65" wp14:editId="04EB827A">
          <wp:extent cx="2073910" cy="975282"/>
          <wp:effectExtent l="0" t="0" r="2540" b="0"/>
          <wp:docPr id="637070178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70178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63" cy="98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362"/>
    <w:multiLevelType w:val="hybridMultilevel"/>
    <w:tmpl w:val="134C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EC8"/>
    <w:multiLevelType w:val="hybridMultilevel"/>
    <w:tmpl w:val="2C86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3DB"/>
    <w:multiLevelType w:val="hybridMultilevel"/>
    <w:tmpl w:val="13BC9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48DD"/>
    <w:multiLevelType w:val="hybridMultilevel"/>
    <w:tmpl w:val="2BE8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45D4"/>
    <w:multiLevelType w:val="hybridMultilevel"/>
    <w:tmpl w:val="91503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630F"/>
    <w:multiLevelType w:val="hybridMultilevel"/>
    <w:tmpl w:val="0E78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6BCE"/>
    <w:multiLevelType w:val="hybridMultilevel"/>
    <w:tmpl w:val="CD3CF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A2D4F"/>
    <w:multiLevelType w:val="hybridMultilevel"/>
    <w:tmpl w:val="F296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45383"/>
    <w:multiLevelType w:val="hybridMultilevel"/>
    <w:tmpl w:val="46C4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A263A"/>
    <w:multiLevelType w:val="hybridMultilevel"/>
    <w:tmpl w:val="4F3ADD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22D0D"/>
    <w:multiLevelType w:val="hybridMultilevel"/>
    <w:tmpl w:val="CE0E99B0"/>
    <w:lvl w:ilvl="0" w:tplc="E64229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80A48"/>
    <w:multiLevelType w:val="hybridMultilevel"/>
    <w:tmpl w:val="18BA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D4D44"/>
    <w:multiLevelType w:val="hybridMultilevel"/>
    <w:tmpl w:val="FCA0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84425"/>
    <w:multiLevelType w:val="hybridMultilevel"/>
    <w:tmpl w:val="F5DC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79987">
    <w:abstractNumId w:val="6"/>
  </w:num>
  <w:num w:numId="2" w16cid:durableId="1110972428">
    <w:abstractNumId w:val="4"/>
  </w:num>
  <w:num w:numId="3" w16cid:durableId="1564681808">
    <w:abstractNumId w:val="0"/>
  </w:num>
  <w:num w:numId="4" w16cid:durableId="47652155">
    <w:abstractNumId w:val="8"/>
  </w:num>
  <w:num w:numId="5" w16cid:durableId="2146196976">
    <w:abstractNumId w:val="13"/>
  </w:num>
  <w:num w:numId="6" w16cid:durableId="1614283078">
    <w:abstractNumId w:val="1"/>
  </w:num>
  <w:num w:numId="7" w16cid:durableId="1298030588">
    <w:abstractNumId w:val="3"/>
  </w:num>
  <w:num w:numId="8" w16cid:durableId="1003317664">
    <w:abstractNumId w:val="11"/>
  </w:num>
  <w:num w:numId="9" w16cid:durableId="1475215427">
    <w:abstractNumId w:val="7"/>
  </w:num>
  <w:num w:numId="10" w16cid:durableId="589237212">
    <w:abstractNumId w:val="5"/>
  </w:num>
  <w:num w:numId="11" w16cid:durableId="1267158674">
    <w:abstractNumId w:val="12"/>
  </w:num>
  <w:num w:numId="12" w16cid:durableId="1829202670">
    <w:abstractNumId w:val="10"/>
  </w:num>
  <w:num w:numId="13" w16cid:durableId="1933194832">
    <w:abstractNumId w:val="9"/>
  </w:num>
  <w:num w:numId="14" w16cid:durableId="270092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AE"/>
    <w:rsid w:val="00002199"/>
    <w:rsid w:val="0003116B"/>
    <w:rsid w:val="000B04A2"/>
    <w:rsid w:val="000C4416"/>
    <w:rsid w:val="000C4EE3"/>
    <w:rsid w:val="000F0C23"/>
    <w:rsid w:val="000F1B9C"/>
    <w:rsid w:val="00105A44"/>
    <w:rsid w:val="00107806"/>
    <w:rsid w:val="001956E6"/>
    <w:rsid w:val="001B71AE"/>
    <w:rsid w:val="001D179A"/>
    <w:rsid w:val="00210866"/>
    <w:rsid w:val="0028794D"/>
    <w:rsid w:val="002B1816"/>
    <w:rsid w:val="002E3588"/>
    <w:rsid w:val="00314D15"/>
    <w:rsid w:val="00345E01"/>
    <w:rsid w:val="00367B4E"/>
    <w:rsid w:val="003831E7"/>
    <w:rsid w:val="00396EFA"/>
    <w:rsid w:val="003B2431"/>
    <w:rsid w:val="00402104"/>
    <w:rsid w:val="004063FE"/>
    <w:rsid w:val="00426687"/>
    <w:rsid w:val="00431512"/>
    <w:rsid w:val="004403AE"/>
    <w:rsid w:val="004A5E46"/>
    <w:rsid w:val="004B69DC"/>
    <w:rsid w:val="004E4398"/>
    <w:rsid w:val="00504715"/>
    <w:rsid w:val="005303A5"/>
    <w:rsid w:val="0056098C"/>
    <w:rsid w:val="00580BBB"/>
    <w:rsid w:val="005A1133"/>
    <w:rsid w:val="005D5ADA"/>
    <w:rsid w:val="00657DDE"/>
    <w:rsid w:val="006C4895"/>
    <w:rsid w:val="006C6A99"/>
    <w:rsid w:val="006D1C72"/>
    <w:rsid w:val="006D68A5"/>
    <w:rsid w:val="007A71AC"/>
    <w:rsid w:val="008039FB"/>
    <w:rsid w:val="0080783A"/>
    <w:rsid w:val="008227AD"/>
    <w:rsid w:val="008512B2"/>
    <w:rsid w:val="00892695"/>
    <w:rsid w:val="00893F8F"/>
    <w:rsid w:val="008A235D"/>
    <w:rsid w:val="008B45F3"/>
    <w:rsid w:val="00910A94"/>
    <w:rsid w:val="00911A74"/>
    <w:rsid w:val="009650D9"/>
    <w:rsid w:val="00A07989"/>
    <w:rsid w:val="00A24D3B"/>
    <w:rsid w:val="00A65911"/>
    <w:rsid w:val="00A852D8"/>
    <w:rsid w:val="00AB3F6B"/>
    <w:rsid w:val="00AC17DC"/>
    <w:rsid w:val="00AC1D7C"/>
    <w:rsid w:val="00AC5997"/>
    <w:rsid w:val="00AE0412"/>
    <w:rsid w:val="00B0715B"/>
    <w:rsid w:val="00B47ED6"/>
    <w:rsid w:val="00BA5E92"/>
    <w:rsid w:val="00C0756A"/>
    <w:rsid w:val="00C12052"/>
    <w:rsid w:val="00C14332"/>
    <w:rsid w:val="00C15946"/>
    <w:rsid w:val="00C23480"/>
    <w:rsid w:val="00C36C4C"/>
    <w:rsid w:val="00C44574"/>
    <w:rsid w:val="00C7212F"/>
    <w:rsid w:val="00C77116"/>
    <w:rsid w:val="00CC5173"/>
    <w:rsid w:val="00D45783"/>
    <w:rsid w:val="00D67AB9"/>
    <w:rsid w:val="00DA1971"/>
    <w:rsid w:val="00E077A5"/>
    <w:rsid w:val="00E23B58"/>
    <w:rsid w:val="00E32150"/>
    <w:rsid w:val="00E95061"/>
    <w:rsid w:val="00EE0542"/>
    <w:rsid w:val="00EE2BCD"/>
    <w:rsid w:val="00F9541F"/>
    <w:rsid w:val="00FB76F8"/>
    <w:rsid w:val="00FC0A92"/>
    <w:rsid w:val="00FD7513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57D0"/>
  <w15:chartTrackingRefBased/>
  <w15:docId w15:val="{54FB3852-459D-4491-AE9E-74D78ED4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44"/>
    <w:rPr>
      <w:rFonts w:ascii="Calibri" w:eastAsia="Calibri" w:hAnsi="Calibri" w:cs="Times New Roman"/>
      <w:kern w:val="0"/>
      <w:lang w:val="el-GR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E6"/>
  </w:style>
  <w:style w:type="paragraph" w:styleId="Footer">
    <w:name w:val="footer"/>
    <w:basedOn w:val="Normal"/>
    <w:link w:val="FooterChar"/>
    <w:uiPriority w:val="99"/>
    <w:unhideWhenUsed/>
    <w:rsid w:val="0019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E6"/>
  </w:style>
  <w:style w:type="paragraph" w:styleId="ListParagraph">
    <w:name w:val="List Paragraph"/>
    <w:basedOn w:val="Normal"/>
    <w:uiPriority w:val="34"/>
    <w:qFormat/>
    <w:rsid w:val="001956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69DC"/>
    <w:rPr>
      <w:i/>
      <w:iCs/>
    </w:rPr>
  </w:style>
  <w:style w:type="paragraph" w:styleId="Revision">
    <w:name w:val="Revision"/>
    <w:hidden/>
    <w:uiPriority w:val="99"/>
    <w:semiHidden/>
    <w:rsid w:val="00C36C4C"/>
    <w:pPr>
      <w:spacing w:after="0" w:line="240" w:lineRule="auto"/>
    </w:pPr>
    <w:rPr>
      <w:rFonts w:ascii="Calibri" w:eastAsia="Calibri" w:hAnsi="Calibri" w:cs="Times New Roman"/>
      <w:kern w:val="0"/>
      <w:lang w:val="el-GR" w:bidi="ar-SA"/>
      <w14:ligatures w14:val="none"/>
    </w:rPr>
  </w:style>
  <w:style w:type="character" w:styleId="Strong">
    <w:name w:val="Strong"/>
    <w:basedOn w:val="DefaultParagraphFont"/>
    <w:uiPriority w:val="22"/>
    <w:qFormat/>
    <w:rsid w:val="00396EFA"/>
    <w:rPr>
      <w:b/>
      <w:bCs/>
    </w:rPr>
  </w:style>
  <w:style w:type="paragraph" w:customStyle="1" w:styleId="Default">
    <w:name w:val="Default"/>
    <w:rsid w:val="0000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DDD3-85CA-4712-BB3B-61781F58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ΣΑΡΑΝΤΟΠΟΥΛΟΥ ΜΑΡΙΑ</dc:creator>
  <cp:keywords/>
  <dc:description/>
  <cp:lastModifiedBy>ΣΑΡΑΝΤΟΠΟΥΛΟΥ ΜΑΡΙΑ</cp:lastModifiedBy>
  <cp:revision>9</cp:revision>
  <cp:lastPrinted>2023-10-05T16:05:00Z</cp:lastPrinted>
  <dcterms:created xsi:type="dcterms:W3CDTF">2024-06-11T10:28:00Z</dcterms:created>
  <dcterms:modified xsi:type="dcterms:W3CDTF">2024-06-11T10:33:00Z</dcterms:modified>
</cp:coreProperties>
</file>