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F440" w14:textId="77777777" w:rsidR="002A3A03" w:rsidRDefault="002A3A03" w:rsidP="002A3A03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4149"/>
      </w:tblGrid>
      <w:tr w:rsidR="002A3A03" w14:paraId="11D4E182" w14:textId="77777777" w:rsidTr="00353A59">
        <w:tc>
          <w:tcPr>
            <w:tcW w:w="4261" w:type="dxa"/>
          </w:tcPr>
          <w:p w14:paraId="79F5D971" w14:textId="77777777" w:rsidR="002A3A03" w:rsidRDefault="002A3A03" w:rsidP="00353A59">
            <w:r>
              <w:rPr>
                <w:noProof/>
              </w:rPr>
              <w:drawing>
                <wp:inline distT="0" distB="0" distL="0" distR="0" wp14:anchorId="2B39809B" wp14:editId="3A4FEA8D">
                  <wp:extent cx="1739232" cy="800100"/>
                  <wp:effectExtent l="0" t="0" r="0" b="0"/>
                  <wp:docPr id="1472730768" name="Εικόνα 5" descr="Εικόνα που περιέχει λογότυπο, σύμβολο, έμβλημα,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730768" name="Εικόνα 5" descr="Εικόνα που περιέχει λογότυπο, σύμβολο, έμβλημα, κείμενο&#10;&#10;Περιγραφή που δημιουργήθηκε αυτόματα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089" cy="81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67A3CBF8" w14:textId="77777777" w:rsidR="002A3A03" w:rsidRPr="00845398" w:rsidRDefault="002A3A03" w:rsidP="00353A59">
            <w:pPr>
              <w:tabs>
                <w:tab w:val="left" w:pos="3144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33784240" wp14:editId="27924D58">
                  <wp:extent cx="1672100" cy="855980"/>
                  <wp:effectExtent l="0" t="0" r="0" b="0"/>
                  <wp:docPr id="961916771" name="Εικόνα 7" descr="Εικόνα που περιέχει κείμενο, γραμματοσειρά, λογότυπο, σύμβολ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916771" name="Εικόνα 7" descr="Εικόνα που περιέχει κείμενο, γραμματοσειρά, λογότυπο, σύμβολο&#10;&#10;Περιγραφή που δημιουργήθηκε αυτόματα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58" cy="862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DBE7BC" w14:textId="77777777" w:rsidR="002A3A03" w:rsidRDefault="002A3A03" w:rsidP="002A3A03"/>
    <w:p w14:paraId="4555D0EB" w14:textId="77777777" w:rsidR="002A3A03" w:rsidRDefault="002A3A03" w:rsidP="002A3A03">
      <w:pPr>
        <w:jc w:val="right"/>
      </w:pPr>
      <w:r>
        <w:tab/>
      </w:r>
    </w:p>
    <w:p w14:paraId="083C9500" w14:textId="6183DA5B" w:rsidR="002A3A03" w:rsidRPr="003A15A0" w:rsidRDefault="002A3A03" w:rsidP="002A3A03">
      <w:pPr>
        <w:jc w:val="right"/>
        <w:rPr>
          <w:rFonts w:ascii="Calibri" w:hAnsi="Calibri" w:cs="Calibri"/>
          <w:b/>
          <w:bCs/>
          <w:shd w:val="clear" w:color="auto" w:fill="FFFFFF"/>
        </w:rPr>
      </w:pPr>
      <w:r w:rsidRPr="003A15A0">
        <w:rPr>
          <w:rFonts w:ascii="Calibri" w:hAnsi="Calibri" w:cs="Calibri"/>
          <w:b/>
          <w:bCs/>
          <w:shd w:val="clear" w:color="auto" w:fill="FFFFFF"/>
        </w:rPr>
        <w:t xml:space="preserve">Αθήνα, </w:t>
      </w:r>
      <w:r w:rsidR="00401641">
        <w:rPr>
          <w:rFonts w:ascii="Calibri" w:hAnsi="Calibri" w:cs="Calibri"/>
          <w:b/>
          <w:bCs/>
          <w:shd w:val="clear" w:color="auto" w:fill="FFFFFF"/>
          <w:lang w:val="en-US"/>
        </w:rPr>
        <w:t xml:space="preserve">6 </w:t>
      </w:r>
      <w:r w:rsidRPr="003A15A0">
        <w:rPr>
          <w:rFonts w:ascii="Calibri" w:hAnsi="Calibri" w:cs="Calibri"/>
          <w:b/>
          <w:bCs/>
          <w:shd w:val="clear" w:color="auto" w:fill="FFFFFF"/>
        </w:rPr>
        <w:t>Σεπτεμβρίου 2024</w:t>
      </w:r>
    </w:p>
    <w:p w14:paraId="172CDB5F" w14:textId="77777777" w:rsidR="002A3A03" w:rsidRPr="002A3A03" w:rsidRDefault="002A3A03" w:rsidP="002A3A03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EE89218" w14:textId="77777777" w:rsidR="002A3A03" w:rsidRPr="002A3A03" w:rsidRDefault="002A3A03" w:rsidP="002A3A03">
      <w:pPr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14:paraId="59A6BD39" w14:textId="5D1C186F" w:rsidR="0004151F" w:rsidRPr="00401641" w:rsidRDefault="0004151F" w:rsidP="002A3A03">
      <w:pPr>
        <w:pStyle w:val="p2"/>
        <w:jc w:val="center"/>
        <w:rPr>
          <w:rFonts w:ascii="Calibri" w:hAnsi="Calibri" w:cs="Calibri"/>
          <w:b/>
          <w:bCs/>
          <w:sz w:val="24"/>
          <w:szCs w:val="24"/>
        </w:rPr>
      </w:pPr>
      <w:r w:rsidRPr="002A3A03">
        <w:rPr>
          <w:rStyle w:val="s2"/>
          <w:rFonts w:ascii="Calibri" w:hAnsi="Calibri" w:cs="Calibri"/>
          <w:b/>
          <w:bCs/>
          <w:sz w:val="24"/>
          <w:szCs w:val="24"/>
        </w:rPr>
        <w:t>Υπεγράφη η Υπουργική Απόφαση για την Αυτοκατανάλωση Εν</w:t>
      </w:r>
      <w:r w:rsidR="006F0A3D">
        <w:rPr>
          <w:rStyle w:val="s2"/>
          <w:rFonts w:ascii="Calibri" w:hAnsi="Calibri" w:cs="Calibri"/>
          <w:b/>
          <w:bCs/>
          <w:sz w:val="24"/>
          <w:szCs w:val="24"/>
        </w:rPr>
        <w:t>έ</w:t>
      </w:r>
      <w:r w:rsidRPr="002A3A03">
        <w:rPr>
          <w:rStyle w:val="s2"/>
          <w:rFonts w:ascii="Calibri" w:hAnsi="Calibri" w:cs="Calibri"/>
          <w:b/>
          <w:bCs/>
          <w:sz w:val="24"/>
          <w:szCs w:val="24"/>
        </w:rPr>
        <w:t>ργειας</w:t>
      </w:r>
      <w:r w:rsidR="00401641" w:rsidRPr="00401641">
        <w:rPr>
          <w:rStyle w:val="s2"/>
          <w:rFonts w:ascii="Calibri" w:hAnsi="Calibri" w:cs="Calibri"/>
          <w:b/>
          <w:bCs/>
          <w:sz w:val="24"/>
          <w:szCs w:val="24"/>
        </w:rPr>
        <w:t xml:space="preserve"> (</w:t>
      </w:r>
      <w:r w:rsidR="00401641">
        <w:rPr>
          <w:rStyle w:val="s2"/>
          <w:rFonts w:ascii="Calibri" w:hAnsi="Calibri" w:cs="Calibri"/>
          <w:b/>
          <w:bCs/>
          <w:sz w:val="24"/>
          <w:szCs w:val="24"/>
          <w:lang w:val="en-US"/>
        </w:rPr>
        <w:t>net</w:t>
      </w:r>
      <w:r w:rsidR="00401641" w:rsidRPr="00401641">
        <w:rPr>
          <w:rStyle w:val="s2"/>
          <w:rFonts w:ascii="Calibri" w:hAnsi="Calibri" w:cs="Calibri"/>
          <w:b/>
          <w:bCs/>
          <w:sz w:val="24"/>
          <w:szCs w:val="24"/>
        </w:rPr>
        <w:t xml:space="preserve"> </w:t>
      </w:r>
      <w:r w:rsidR="00401641">
        <w:rPr>
          <w:rStyle w:val="s2"/>
          <w:rFonts w:ascii="Calibri" w:hAnsi="Calibri" w:cs="Calibri"/>
          <w:b/>
          <w:bCs/>
          <w:sz w:val="24"/>
          <w:szCs w:val="24"/>
          <w:lang w:val="en-US"/>
        </w:rPr>
        <w:t>billing</w:t>
      </w:r>
      <w:r w:rsidR="00401641" w:rsidRPr="00401641">
        <w:rPr>
          <w:rStyle w:val="s2"/>
          <w:rFonts w:ascii="Calibri" w:hAnsi="Calibri" w:cs="Calibri"/>
          <w:b/>
          <w:bCs/>
          <w:sz w:val="24"/>
          <w:szCs w:val="24"/>
        </w:rPr>
        <w:t>)</w:t>
      </w:r>
    </w:p>
    <w:p w14:paraId="6CB60AB2" w14:textId="77777777" w:rsidR="0004151F" w:rsidRPr="002A3A03" w:rsidRDefault="0004151F" w:rsidP="002A3A03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11C5D3F4" w14:textId="1EFC5DD0" w:rsidR="0004151F" w:rsidRPr="002A3A03" w:rsidRDefault="0004151F" w:rsidP="002A3A03">
      <w:pPr>
        <w:pStyle w:val="p2"/>
        <w:jc w:val="both"/>
        <w:rPr>
          <w:rFonts w:ascii="Calibri" w:hAnsi="Calibri" w:cs="Calibri"/>
          <w:sz w:val="24"/>
          <w:szCs w:val="24"/>
        </w:rPr>
      </w:pPr>
      <w:r w:rsidRPr="002A3A03">
        <w:rPr>
          <w:rStyle w:val="s2"/>
          <w:rFonts w:ascii="Calibri" w:hAnsi="Calibri" w:cs="Calibri"/>
          <w:sz w:val="24"/>
          <w:szCs w:val="24"/>
        </w:rPr>
        <w:t xml:space="preserve">Την Υπουργική Απόφαση, που προωθεί την αυτοκατανάλωση ενέργειας, είτε μεμονωμένα από όλους τους πολίτες και τις επιχειρήσεις της χώρας είτε από κοινού (πολυκατοικίες), υπέγραψαν </w:t>
      </w:r>
      <w:r w:rsidRPr="002A3A03">
        <w:rPr>
          <w:rStyle w:val="s3"/>
          <w:rFonts w:ascii="Calibri" w:hAnsi="Calibri" w:cs="Calibri"/>
          <w:sz w:val="24"/>
          <w:szCs w:val="24"/>
        </w:rPr>
        <w:t xml:space="preserve">ο Υπουργός Περιβάλλοντος και Ενέργειας, κ. Θόδωρος </w:t>
      </w:r>
      <w:proofErr w:type="spellStart"/>
      <w:r w:rsidRPr="002A3A03">
        <w:rPr>
          <w:rStyle w:val="s3"/>
          <w:rFonts w:ascii="Calibri" w:hAnsi="Calibri" w:cs="Calibri"/>
          <w:sz w:val="24"/>
          <w:szCs w:val="24"/>
        </w:rPr>
        <w:t>Σκυλακάκης</w:t>
      </w:r>
      <w:proofErr w:type="spellEnd"/>
      <w:r w:rsidRPr="002A3A03">
        <w:rPr>
          <w:rStyle w:val="s3"/>
          <w:rFonts w:ascii="Calibri" w:hAnsi="Calibri" w:cs="Calibri"/>
          <w:sz w:val="24"/>
          <w:szCs w:val="24"/>
        </w:rPr>
        <w:t xml:space="preserve"> και η Υφυπουργός Περιβάλλοντος και Ενέργειας, κυρία Αλεξάνδρα </w:t>
      </w:r>
      <w:proofErr w:type="spellStart"/>
      <w:r w:rsidRPr="002A3A03">
        <w:rPr>
          <w:rStyle w:val="s3"/>
          <w:rFonts w:ascii="Calibri" w:hAnsi="Calibri" w:cs="Calibri"/>
          <w:sz w:val="24"/>
          <w:szCs w:val="24"/>
        </w:rPr>
        <w:t>Σδούκου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>.</w:t>
      </w:r>
    </w:p>
    <w:p w14:paraId="6D60F7A0" w14:textId="77777777" w:rsidR="0004151F" w:rsidRPr="002A3A03" w:rsidRDefault="0004151F" w:rsidP="002A3A03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3C08B9F9" w14:textId="6078C63F" w:rsidR="0004151F" w:rsidRPr="002A3A03" w:rsidRDefault="0004151F" w:rsidP="002A3A03">
      <w:pPr>
        <w:pStyle w:val="p2"/>
        <w:jc w:val="both"/>
        <w:rPr>
          <w:rFonts w:ascii="Calibri" w:hAnsi="Calibri" w:cs="Calibri"/>
          <w:sz w:val="24"/>
          <w:szCs w:val="24"/>
        </w:rPr>
      </w:pPr>
      <w:r w:rsidRPr="002A3A03">
        <w:rPr>
          <w:rStyle w:val="s2"/>
          <w:rFonts w:ascii="Calibri" w:hAnsi="Calibri" w:cs="Calibri"/>
          <w:sz w:val="24"/>
          <w:szCs w:val="24"/>
        </w:rPr>
        <w:t>Μέσω του νέου σχήματος αυτοκατανάλωσης η ηγεσία του</w:t>
      </w:r>
      <w:r w:rsidR="003A15A0">
        <w:rPr>
          <w:rStyle w:val="s2"/>
          <w:rFonts w:ascii="Calibri" w:hAnsi="Calibri" w:cs="Calibri"/>
          <w:sz w:val="24"/>
          <w:szCs w:val="24"/>
        </w:rPr>
        <w:t xml:space="preserve"> </w:t>
      </w:r>
      <w:r w:rsidRPr="002A3A03">
        <w:rPr>
          <w:rStyle w:val="s3"/>
          <w:rFonts w:ascii="Calibri" w:hAnsi="Calibri" w:cs="Calibri"/>
          <w:sz w:val="24"/>
          <w:szCs w:val="24"/>
        </w:rPr>
        <w:t>Υπουργείου Περιβάλλοντος και Ενέργειας</w:t>
      </w:r>
      <w:r w:rsidRPr="002A3A03">
        <w:rPr>
          <w:rStyle w:val="s2"/>
          <w:rFonts w:ascii="Calibri" w:hAnsi="Calibri" w:cs="Calibri"/>
          <w:sz w:val="24"/>
          <w:szCs w:val="24"/>
        </w:rPr>
        <w:t xml:space="preserve"> δίνει τη δυνατότητα σε όλους τους καταναλωτές της χώρας, σε εγκαταστάσεις που βρίσκονται σε όλα τα επίπεδα τάσης του ηλεκτρικού συστήματος, να συμψηφίζουν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ταυτοχρονισμένα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 τις ποσότητες που καταναλώνουν στις εγκαταστάσεις τους με τις ποσότητες που παράγει ένας ή περισσότεροι σταθμοί Ανανεώσιμων Πηγών Ενέργειας (ΑΠΕ), και να λαμβάνουν αποζημίωση για την πλεονάζουσα ενέργεια, σύμφωνα με τις τιμές της αγοράς.</w:t>
      </w:r>
    </w:p>
    <w:p w14:paraId="35D3613F" w14:textId="77777777" w:rsidR="0004151F" w:rsidRPr="002A3A03" w:rsidRDefault="0004151F" w:rsidP="002A3A03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094674EC" w14:textId="33D0AC3C" w:rsidR="0004151F" w:rsidRPr="002A3A03" w:rsidRDefault="0004151F" w:rsidP="002A3A03">
      <w:pPr>
        <w:pStyle w:val="p2"/>
        <w:jc w:val="both"/>
        <w:rPr>
          <w:rFonts w:ascii="Calibri" w:hAnsi="Calibri" w:cs="Calibri"/>
          <w:sz w:val="24"/>
          <w:szCs w:val="24"/>
        </w:rPr>
      </w:pPr>
      <w:r w:rsidRPr="002A3A03">
        <w:rPr>
          <w:rStyle w:val="s2"/>
          <w:rFonts w:ascii="Calibri" w:hAnsi="Calibri" w:cs="Calibri"/>
          <w:sz w:val="24"/>
          <w:szCs w:val="24"/>
        </w:rPr>
        <w:t>Οι σταθμοί ΑΠΕ μπορεί να ανήκουν στους ίδιους ή σε τρίτο πρόσωπο, να εγκαθίστα</w:t>
      </w:r>
      <w:r w:rsidR="00401641">
        <w:rPr>
          <w:rStyle w:val="s2"/>
          <w:rFonts w:ascii="Calibri" w:hAnsi="Calibri" w:cs="Calibri"/>
          <w:sz w:val="24"/>
          <w:szCs w:val="24"/>
        </w:rPr>
        <w:t>ν</w:t>
      </w:r>
      <w:r w:rsidRPr="002A3A03">
        <w:rPr>
          <w:rStyle w:val="s2"/>
          <w:rFonts w:ascii="Calibri" w:hAnsi="Calibri" w:cs="Calibri"/>
          <w:sz w:val="24"/>
          <w:szCs w:val="24"/>
        </w:rPr>
        <w:t>ται είτε στον ίδιο χώρο με την εγκατάσταση κατανάλωσης (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net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billing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>) είτε οπουδήποτε αλλού στο δίκτυο (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virtual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net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billing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), και το τρίτο πρόσωπο, κάτοχος του σταθμού, δύναται να εγγυάται μια σταθερή τιμή πώλησης της ενέργειας. Με αυτή τη δυνατότητα, οι ενεργειακές εταιρείες εγκαθιστούν συστήματα ΑΠΕ, με ή χωρίς αποθήκευση, για να συμψηφίζουν τις καταναλώσεις του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αυτοκαταναλωτή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>, απελευθερώνοντας περαιτέρω τη λιανική αγορά ενέργειας.</w:t>
      </w:r>
    </w:p>
    <w:p w14:paraId="6F003CB3" w14:textId="77777777" w:rsidR="0004151F" w:rsidRPr="002A3A03" w:rsidRDefault="0004151F" w:rsidP="002A3A03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77259D5A" w14:textId="77458A61" w:rsidR="0004151F" w:rsidRPr="002A3A03" w:rsidRDefault="00D9219E" w:rsidP="002A3A03">
      <w:pPr>
        <w:pStyle w:val="p2"/>
        <w:jc w:val="both"/>
        <w:rPr>
          <w:rFonts w:ascii="Calibri" w:hAnsi="Calibri" w:cs="Calibri"/>
          <w:sz w:val="24"/>
          <w:szCs w:val="24"/>
        </w:rPr>
      </w:pPr>
      <w:r>
        <w:rPr>
          <w:rStyle w:val="s2"/>
          <w:rFonts w:ascii="Calibri" w:hAnsi="Calibri" w:cs="Calibri"/>
          <w:sz w:val="24"/>
          <w:szCs w:val="24"/>
        </w:rPr>
        <w:t>Ο</w:t>
      </w:r>
      <w:r w:rsidR="0004151F" w:rsidRPr="002A3A03">
        <w:rPr>
          <w:rStyle w:val="s2"/>
          <w:rFonts w:ascii="Calibri" w:hAnsi="Calibri" w:cs="Calibri"/>
          <w:sz w:val="24"/>
          <w:szCs w:val="24"/>
        </w:rPr>
        <w:t>ι καταναλωτές ενέργειας θα συμμετέχουν</w:t>
      </w:r>
      <w:r>
        <w:rPr>
          <w:rStyle w:val="s2"/>
          <w:rFonts w:ascii="Calibri" w:hAnsi="Calibri" w:cs="Calibri"/>
          <w:sz w:val="24"/>
          <w:szCs w:val="24"/>
        </w:rPr>
        <w:t>, πλέον,</w:t>
      </w:r>
      <w:r w:rsidR="0004151F" w:rsidRPr="002A3A03">
        <w:rPr>
          <w:rStyle w:val="s2"/>
          <w:rFonts w:ascii="Calibri" w:hAnsi="Calibri" w:cs="Calibri"/>
          <w:sz w:val="24"/>
          <w:szCs w:val="24"/>
        </w:rPr>
        <w:t xml:space="preserve"> ενεργά στις εξελίξεις της αγοράς, αξιοποιώντας τη φθηνή ενέργεια από ΑΠΕ και </w:t>
      </w:r>
      <w:r>
        <w:rPr>
          <w:rStyle w:val="s2"/>
          <w:rFonts w:ascii="Calibri" w:hAnsi="Calibri" w:cs="Calibri"/>
          <w:sz w:val="24"/>
          <w:szCs w:val="24"/>
        </w:rPr>
        <w:t xml:space="preserve">θα </w:t>
      </w:r>
      <w:r w:rsidR="0004151F" w:rsidRPr="002A3A03">
        <w:rPr>
          <w:rStyle w:val="s2"/>
          <w:rFonts w:ascii="Calibri" w:hAnsi="Calibri" w:cs="Calibri"/>
          <w:sz w:val="24"/>
          <w:szCs w:val="24"/>
        </w:rPr>
        <w:t>αποφεύγο</w:t>
      </w:r>
      <w:r>
        <w:rPr>
          <w:rStyle w:val="s2"/>
          <w:rFonts w:ascii="Calibri" w:hAnsi="Calibri" w:cs="Calibri"/>
          <w:sz w:val="24"/>
          <w:szCs w:val="24"/>
        </w:rPr>
        <w:t xml:space="preserve">υν </w:t>
      </w:r>
      <w:r w:rsidR="0004151F" w:rsidRPr="002A3A03">
        <w:rPr>
          <w:rStyle w:val="s2"/>
          <w:rFonts w:ascii="Calibri" w:hAnsi="Calibri" w:cs="Calibri"/>
          <w:sz w:val="24"/>
          <w:szCs w:val="24"/>
        </w:rPr>
        <w:t>τον κίνδυνο αύξησης των τιμών ενέργειας στα τιμολόγια τους.</w:t>
      </w:r>
    </w:p>
    <w:p w14:paraId="79128F56" w14:textId="77777777" w:rsidR="0004151F" w:rsidRPr="002A3A03" w:rsidRDefault="0004151F" w:rsidP="002A3A03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5811CA01" w14:textId="43F8BC5D" w:rsidR="0004151F" w:rsidRPr="002A3A03" w:rsidRDefault="0004151F" w:rsidP="002A3A03">
      <w:pPr>
        <w:pStyle w:val="p2"/>
        <w:jc w:val="both"/>
        <w:rPr>
          <w:rFonts w:ascii="Calibri" w:hAnsi="Calibri" w:cs="Calibri"/>
          <w:sz w:val="24"/>
          <w:szCs w:val="24"/>
        </w:rPr>
      </w:pPr>
      <w:r w:rsidRPr="002A3A03">
        <w:rPr>
          <w:rStyle w:val="s2"/>
          <w:rFonts w:ascii="Calibri" w:hAnsi="Calibri" w:cs="Calibri"/>
          <w:sz w:val="24"/>
          <w:szCs w:val="24"/>
        </w:rPr>
        <w:t xml:space="preserve">Ειδικά για τους οικιακούς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αυτοκαταναλωτ</w:t>
      </w:r>
      <w:r w:rsidR="00624103">
        <w:rPr>
          <w:rStyle w:val="s2"/>
          <w:rFonts w:ascii="Calibri" w:hAnsi="Calibri" w:cs="Calibri"/>
          <w:sz w:val="24"/>
          <w:szCs w:val="24"/>
        </w:rPr>
        <w:t>έ</w:t>
      </w:r>
      <w:r w:rsidRPr="002A3A03">
        <w:rPr>
          <w:rStyle w:val="s2"/>
          <w:rFonts w:ascii="Calibri" w:hAnsi="Calibri" w:cs="Calibri"/>
          <w:sz w:val="24"/>
          <w:szCs w:val="24"/>
        </w:rPr>
        <w:t>ς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 έως 10.8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kW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, δίνεται η δυνατότητα να λαμβάνουν το όφελος του πλεονάσματος ενέργειας ως έκπτωση στον εκκαθαριστικό λογαριασμό ρεύματος του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παρόχου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 τους.</w:t>
      </w:r>
    </w:p>
    <w:p w14:paraId="3D7F7AA1" w14:textId="77777777" w:rsidR="0004151F" w:rsidRPr="002A3A03" w:rsidRDefault="0004151F" w:rsidP="002A3A03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5E904C67" w14:textId="77777777" w:rsidR="0004151F" w:rsidRPr="002A3A03" w:rsidRDefault="0004151F" w:rsidP="002A3A03">
      <w:pPr>
        <w:pStyle w:val="p2"/>
        <w:jc w:val="both"/>
        <w:rPr>
          <w:rFonts w:ascii="Calibri" w:hAnsi="Calibri" w:cs="Calibri"/>
          <w:sz w:val="24"/>
          <w:szCs w:val="24"/>
        </w:rPr>
      </w:pPr>
      <w:r w:rsidRPr="002A3A03">
        <w:rPr>
          <w:rStyle w:val="s2"/>
          <w:rFonts w:ascii="Calibri" w:hAnsi="Calibri" w:cs="Calibri"/>
          <w:sz w:val="24"/>
          <w:szCs w:val="24"/>
        </w:rPr>
        <w:t xml:space="preserve">Για τις επιχειρήσεις και τους μεγαλύτερους καταναλωτές που εγκαθιστούν συστήματα άνω των 10.8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kW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>, τα έσοδα της πλεονάζουσας ενέργειας που θα λαμβάνουν από την αγορά θα πηγαίνουν απευθείας στον τραπεζικό τους λογαριασμό.</w:t>
      </w:r>
    </w:p>
    <w:p w14:paraId="60CFE40E" w14:textId="77777777" w:rsidR="0004151F" w:rsidRPr="002A3A03" w:rsidRDefault="0004151F" w:rsidP="002A3A03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226CE8B8" w14:textId="7DF4E716" w:rsidR="0004151F" w:rsidRPr="002A3A03" w:rsidRDefault="0004151F" w:rsidP="002A3A03">
      <w:pPr>
        <w:pStyle w:val="p2"/>
        <w:jc w:val="both"/>
        <w:rPr>
          <w:rFonts w:ascii="Calibri" w:hAnsi="Calibri" w:cs="Calibri"/>
          <w:sz w:val="24"/>
          <w:szCs w:val="24"/>
        </w:rPr>
      </w:pPr>
      <w:r w:rsidRPr="002A3A03">
        <w:rPr>
          <w:rStyle w:val="s2"/>
          <w:rFonts w:ascii="Calibri" w:hAnsi="Calibri" w:cs="Calibri"/>
          <w:sz w:val="24"/>
          <w:szCs w:val="24"/>
        </w:rPr>
        <w:t xml:space="preserve">Παράλληλα, με την εφαρμογή της συλλογικής αυτοκατανάλωσης, οι ιδιοκτήτες διαμερισμάτων μιας πολυκατοικίας θα μπορούν να εγκαθιστούν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φωτοβολταϊκά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 συστήματα είτε στην ταράτσα της πολυκατοικίας είτε οπουδήποτε αλλού, με την προϋπόθεση ότι κατέχουν νόμιμα την χρήση του χώρου.</w:t>
      </w:r>
    </w:p>
    <w:p w14:paraId="4728A972" w14:textId="77777777" w:rsidR="0004151F" w:rsidRPr="002A3A03" w:rsidRDefault="0004151F" w:rsidP="002A3A03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7DF942A4" w14:textId="3AB06AF5" w:rsidR="0004151F" w:rsidRPr="002A3A03" w:rsidRDefault="0004151F" w:rsidP="002A3A03">
      <w:pPr>
        <w:pStyle w:val="p2"/>
        <w:jc w:val="both"/>
        <w:rPr>
          <w:rFonts w:ascii="Calibri" w:hAnsi="Calibri" w:cs="Calibri"/>
          <w:sz w:val="24"/>
          <w:szCs w:val="24"/>
        </w:rPr>
      </w:pPr>
      <w:r w:rsidRPr="002A3A03">
        <w:rPr>
          <w:rStyle w:val="s2"/>
          <w:rFonts w:ascii="Calibri" w:hAnsi="Calibri" w:cs="Calibri"/>
          <w:sz w:val="24"/>
          <w:szCs w:val="24"/>
        </w:rPr>
        <w:t xml:space="preserve">Η μετάβαση από το σχήμα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net</w:t>
      </w:r>
      <w:proofErr w:type="spellEnd"/>
      <w:r w:rsidR="00624103">
        <w:rPr>
          <w:rStyle w:val="s2"/>
          <w:rFonts w:ascii="Calibri" w:hAnsi="Calibri" w:cs="Calibri"/>
          <w:sz w:val="24"/>
          <w:szCs w:val="24"/>
        </w:rPr>
        <w:t xml:space="preserve">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metering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 στο νέο πρόγραμμα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net</w:t>
      </w:r>
      <w:proofErr w:type="spellEnd"/>
      <w:r w:rsidR="00624103">
        <w:rPr>
          <w:rStyle w:val="s2"/>
          <w:rFonts w:ascii="Calibri" w:hAnsi="Calibri" w:cs="Calibri"/>
          <w:sz w:val="24"/>
          <w:szCs w:val="24"/>
        </w:rPr>
        <w:t xml:space="preserve"> 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billing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 θα γίνεται με απλοποιημένες διαδικασίες και με απλή γνωστοποίηση στον διαχειριστή του δικτύου.</w:t>
      </w:r>
    </w:p>
    <w:p w14:paraId="5E7E91AD" w14:textId="77777777" w:rsidR="0004151F" w:rsidRPr="002A3A03" w:rsidRDefault="0004151F" w:rsidP="002A3A03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3E2D0536" w14:textId="77777777" w:rsidR="00B24309" w:rsidRDefault="0004151F" w:rsidP="002A3A03">
      <w:pPr>
        <w:pStyle w:val="p2"/>
        <w:jc w:val="both"/>
        <w:rPr>
          <w:rStyle w:val="s2"/>
          <w:rFonts w:ascii="Calibri" w:hAnsi="Calibri" w:cs="Calibri"/>
          <w:sz w:val="24"/>
          <w:szCs w:val="24"/>
        </w:rPr>
      </w:pPr>
      <w:r w:rsidRPr="002A3A03">
        <w:rPr>
          <w:rStyle w:val="s2"/>
          <w:rFonts w:ascii="Calibri" w:hAnsi="Calibri" w:cs="Calibri"/>
          <w:sz w:val="24"/>
          <w:szCs w:val="24"/>
        </w:rPr>
        <w:t xml:space="preserve">Στρεβλώσεις του προηγούμενου σχήματος αυτοκατανάλωσης έχουν περιοριστεί με ενέργειες, όπως η αλλαγή του χρόνου εκκαθάρισης των συμψηφιζόμενων ποσοτήτων από την τριετία στο έτος. </w:t>
      </w:r>
    </w:p>
    <w:p w14:paraId="554222EB" w14:textId="77777777" w:rsidR="00B24309" w:rsidRDefault="00B24309" w:rsidP="002A3A03">
      <w:pPr>
        <w:pStyle w:val="p2"/>
        <w:jc w:val="both"/>
        <w:rPr>
          <w:rStyle w:val="s2"/>
          <w:rFonts w:ascii="Calibri" w:hAnsi="Calibri" w:cs="Calibri"/>
          <w:sz w:val="24"/>
          <w:szCs w:val="24"/>
        </w:rPr>
      </w:pPr>
    </w:p>
    <w:p w14:paraId="38A77CAE" w14:textId="3B8511BD" w:rsidR="0004151F" w:rsidRPr="002A3A03" w:rsidRDefault="00B24309" w:rsidP="002A3A03">
      <w:pPr>
        <w:pStyle w:val="p2"/>
        <w:jc w:val="both"/>
        <w:rPr>
          <w:rFonts w:ascii="Calibri" w:hAnsi="Calibri" w:cs="Calibri"/>
          <w:sz w:val="24"/>
          <w:szCs w:val="24"/>
        </w:rPr>
      </w:pPr>
      <w:r>
        <w:rPr>
          <w:rStyle w:val="s2"/>
          <w:rFonts w:ascii="Calibri" w:hAnsi="Calibri" w:cs="Calibri"/>
          <w:sz w:val="24"/>
          <w:szCs w:val="24"/>
        </w:rPr>
        <w:t>Πρόσθετα, υ</w:t>
      </w:r>
      <w:r w:rsidR="0004151F" w:rsidRPr="002A3A03">
        <w:rPr>
          <w:rStyle w:val="s2"/>
          <w:rFonts w:ascii="Calibri" w:hAnsi="Calibri" w:cs="Calibri"/>
          <w:sz w:val="24"/>
          <w:szCs w:val="24"/>
        </w:rPr>
        <w:t xml:space="preserve">πό το νέο σχήμα </w:t>
      </w:r>
      <w:proofErr w:type="spellStart"/>
      <w:r w:rsidR="0004151F" w:rsidRPr="002A3A03">
        <w:rPr>
          <w:rStyle w:val="s2"/>
          <w:rFonts w:ascii="Calibri" w:hAnsi="Calibri" w:cs="Calibri"/>
          <w:sz w:val="24"/>
          <w:szCs w:val="24"/>
        </w:rPr>
        <w:t>net</w:t>
      </w:r>
      <w:proofErr w:type="spellEnd"/>
      <w:r w:rsidR="00624103">
        <w:rPr>
          <w:rStyle w:val="s2"/>
          <w:rFonts w:ascii="Calibri" w:hAnsi="Calibri" w:cs="Calibri"/>
          <w:sz w:val="24"/>
          <w:szCs w:val="24"/>
        </w:rPr>
        <w:t xml:space="preserve"> </w:t>
      </w:r>
      <w:proofErr w:type="spellStart"/>
      <w:r w:rsidR="0004151F" w:rsidRPr="002A3A03">
        <w:rPr>
          <w:rStyle w:val="s2"/>
          <w:rFonts w:ascii="Calibri" w:hAnsi="Calibri" w:cs="Calibri"/>
          <w:sz w:val="24"/>
          <w:szCs w:val="24"/>
        </w:rPr>
        <w:t>billing</w:t>
      </w:r>
      <w:proofErr w:type="spellEnd"/>
      <w:r w:rsidR="0004151F" w:rsidRPr="002A3A03">
        <w:rPr>
          <w:rStyle w:val="s2"/>
          <w:rFonts w:ascii="Calibri" w:hAnsi="Calibri" w:cs="Calibri"/>
          <w:sz w:val="24"/>
          <w:szCs w:val="24"/>
        </w:rPr>
        <w:t xml:space="preserve"> ο ταυτοχρονισμός της παραγωγής ενέργειας με την κατανάλωση αντικατοπτρίζει το πραγματικό κόστος της ενέργειας που συμψηφίζεται χωρίς να δημιουργούνται ελλείμματα στην αγορά.</w:t>
      </w:r>
    </w:p>
    <w:p w14:paraId="0C66E918" w14:textId="77777777" w:rsidR="0004151F" w:rsidRPr="002A3A03" w:rsidRDefault="0004151F" w:rsidP="002A3A03">
      <w:pPr>
        <w:pStyle w:val="p3"/>
        <w:jc w:val="both"/>
        <w:rPr>
          <w:rFonts w:ascii="Calibri" w:hAnsi="Calibri" w:cs="Calibri"/>
          <w:sz w:val="24"/>
          <w:szCs w:val="24"/>
        </w:rPr>
      </w:pPr>
    </w:p>
    <w:p w14:paraId="6308F4F0" w14:textId="77777777" w:rsidR="0004151F" w:rsidRPr="002A3A03" w:rsidRDefault="0004151F" w:rsidP="002A3A03">
      <w:pPr>
        <w:pStyle w:val="p2"/>
        <w:jc w:val="both"/>
        <w:rPr>
          <w:rFonts w:ascii="Calibri" w:hAnsi="Calibri" w:cs="Calibri"/>
          <w:sz w:val="24"/>
          <w:szCs w:val="24"/>
        </w:rPr>
      </w:pPr>
      <w:r w:rsidRPr="002A3A03">
        <w:rPr>
          <w:rStyle w:val="s2"/>
          <w:rFonts w:ascii="Calibri" w:hAnsi="Calibri" w:cs="Calibri"/>
          <w:sz w:val="24"/>
          <w:szCs w:val="24"/>
        </w:rPr>
        <w:t>Η εφαρμογή της αυτοκατανάλωσης είναι πρώτη προτεραιότητα για την κυβέρνηση και ακολουθεί τις οδηγίες της Ευρωπαϊκής Ένωσης για μεγαλύτερη συμμετοχή των καταναλωτών ενέργειας στην αγορά (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prosumers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>). Συγχρόνως, το Υπουργείο Περιβάλλοντος και Ενέργειας δίνει ισχυρό κίνητρο για την εγκατάσταση αποθήκευσης (μπαταριών), η οποία θα επιφέρει την μεγιστοποίηση του οικονομικού οφέλους του καταναλωτή/</w:t>
      </w:r>
      <w:proofErr w:type="spellStart"/>
      <w:r w:rsidRPr="002A3A03">
        <w:rPr>
          <w:rStyle w:val="s2"/>
          <w:rFonts w:ascii="Calibri" w:hAnsi="Calibri" w:cs="Calibri"/>
          <w:sz w:val="24"/>
          <w:szCs w:val="24"/>
        </w:rPr>
        <w:t>αυτοπαραγωγού</w:t>
      </w:r>
      <w:proofErr w:type="spellEnd"/>
      <w:r w:rsidRPr="002A3A03">
        <w:rPr>
          <w:rStyle w:val="s2"/>
          <w:rFonts w:ascii="Calibri" w:hAnsi="Calibri" w:cs="Calibri"/>
          <w:sz w:val="24"/>
          <w:szCs w:val="24"/>
        </w:rPr>
        <w:t xml:space="preserve"> και θα βοηθήσει το ίδιο ηλεκτρικό σύστημα να απορροφήσει περισσότερες ΑΠΕ, απελευθερώνοντας πολύτιμο ηλεκτρικό χώρο.</w:t>
      </w:r>
    </w:p>
    <w:p w14:paraId="2AEE3129" w14:textId="77777777" w:rsidR="003A15A0" w:rsidRDefault="003A15A0" w:rsidP="002A3A03">
      <w:pPr>
        <w:jc w:val="right"/>
        <w:rPr>
          <w:rFonts w:ascii="Calibri" w:hAnsi="Calibri" w:cs="Calibri"/>
          <w:b/>
          <w:sz w:val="24"/>
          <w:szCs w:val="24"/>
        </w:rPr>
      </w:pPr>
    </w:p>
    <w:p w14:paraId="6022FD69" w14:textId="77777777" w:rsidR="003A15A0" w:rsidRDefault="003A15A0" w:rsidP="002A3A03">
      <w:pPr>
        <w:jc w:val="right"/>
        <w:rPr>
          <w:rFonts w:ascii="Calibri" w:hAnsi="Calibri" w:cs="Calibri"/>
          <w:b/>
          <w:sz w:val="24"/>
          <w:szCs w:val="24"/>
        </w:rPr>
      </w:pPr>
    </w:p>
    <w:p w14:paraId="495E33E7" w14:textId="77777777" w:rsidR="003A15A0" w:rsidRDefault="003A15A0" w:rsidP="002A3A03">
      <w:pPr>
        <w:jc w:val="right"/>
        <w:rPr>
          <w:rFonts w:ascii="Calibri" w:hAnsi="Calibri" w:cs="Calibri"/>
          <w:b/>
          <w:sz w:val="24"/>
          <w:szCs w:val="24"/>
        </w:rPr>
      </w:pPr>
    </w:p>
    <w:p w14:paraId="3C97D42A" w14:textId="77777777" w:rsidR="003A15A0" w:rsidRDefault="003A15A0" w:rsidP="002A3A03">
      <w:pPr>
        <w:jc w:val="right"/>
        <w:rPr>
          <w:rFonts w:ascii="Calibri" w:hAnsi="Calibri" w:cs="Calibri"/>
          <w:b/>
          <w:sz w:val="24"/>
          <w:szCs w:val="24"/>
        </w:rPr>
      </w:pPr>
    </w:p>
    <w:p w14:paraId="1DAA07DD" w14:textId="77777777" w:rsidR="003A15A0" w:rsidRDefault="003A15A0" w:rsidP="002A3A03">
      <w:pPr>
        <w:jc w:val="right"/>
        <w:rPr>
          <w:rFonts w:ascii="Calibri" w:hAnsi="Calibri" w:cs="Calibri"/>
          <w:b/>
          <w:sz w:val="24"/>
          <w:szCs w:val="24"/>
        </w:rPr>
      </w:pPr>
    </w:p>
    <w:p w14:paraId="5E932E2B" w14:textId="27B31E9C" w:rsidR="002A3A03" w:rsidRPr="002A3A03" w:rsidRDefault="002A3A03" w:rsidP="002A3A03">
      <w:pPr>
        <w:jc w:val="right"/>
        <w:rPr>
          <w:rFonts w:ascii="Calibri" w:hAnsi="Calibri" w:cs="Calibri"/>
          <w:sz w:val="24"/>
          <w:szCs w:val="24"/>
        </w:rPr>
      </w:pPr>
      <w:r w:rsidRPr="002A3A03">
        <w:rPr>
          <w:rFonts w:ascii="Calibri" w:hAnsi="Calibri" w:cs="Calibri"/>
          <w:b/>
          <w:sz w:val="24"/>
          <w:szCs w:val="24"/>
        </w:rPr>
        <w:t>ΑΠΟ ΤΟ ΓΡΑΦΕΙΟ ΤΥΠΟΥ</w:t>
      </w:r>
    </w:p>
    <w:p w14:paraId="176A2827" w14:textId="77777777" w:rsidR="002A3A03" w:rsidRPr="002A3A03" w:rsidRDefault="002A3A03">
      <w:pPr>
        <w:rPr>
          <w:lang w:val="en-US"/>
        </w:rPr>
      </w:pPr>
    </w:p>
    <w:sectPr w:rsidR="002A3A03" w:rsidRPr="002A3A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1F"/>
    <w:rsid w:val="00002890"/>
    <w:rsid w:val="0004151F"/>
    <w:rsid w:val="001E1E94"/>
    <w:rsid w:val="00282023"/>
    <w:rsid w:val="002A3A03"/>
    <w:rsid w:val="003A15A0"/>
    <w:rsid w:val="00401641"/>
    <w:rsid w:val="005B430C"/>
    <w:rsid w:val="00624103"/>
    <w:rsid w:val="006F0A3D"/>
    <w:rsid w:val="00941550"/>
    <w:rsid w:val="00B24309"/>
    <w:rsid w:val="00D9219E"/>
    <w:rsid w:val="00E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7457"/>
  <w15:chartTrackingRefBased/>
  <w15:docId w15:val="{F1662556-A4DF-EB43-8AC1-87259193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4151F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a"/>
    <w:rsid w:val="0004151F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04151F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2">
    <w:name w:val="s2"/>
    <w:basedOn w:val="a0"/>
    <w:rsid w:val="0004151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04151F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04151F"/>
  </w:style>
  <w:style w:type="table" w:styleId="a3">
    <w:name w:val="Table Grid"/>
    <w:basedOn w:val="a1"/>
    <w:uiPriority w:val="59"/>
    <w:rsid w:val="002A3A03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ΦΕΝΤΟΥΡΗ</dc:creator>
  <cp:keywords/>
  <dc:description/>
  <cp:lastModifiedBy>Dimitris Korderas</cp:lastModifiedBy>
  <cp:revision>3</cp:revision>
  <cp:lastPrinted>2024-09-05T09:20:00Z</cp:lastPrinted>
  <dcterms:created xsi:type="dcterms:W3CDTF">2024-09-06T06:28:00Z</dcterms:created>
  <dcterms:modified xsi:type="dcterms:W3CDTF">2024-09-06T06:32:00Z</dcterms:modified>
</cp:coreProperties>
</file>